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BD576" w14:textId="10A04E63" w:rsidR="008246E1" w:rsidRPr="008F3BCB" w:rsidRDefault="008246E1" w:rsidP="008246E1">
      <w:pPr>
        <w:jc w:val="center"/>
        <w:rPr>
          <w:b/>
          <w:noProof/>
          <w:lang w:val="sr-Cyrl-RS"/>
        </w:rPr>
      </w:pPr>
      <w:r w:rsidRPr="008F3BCB">
        <w:rPr>
          <w:b/>
          <w:noProof/>
          <w:lang w:val="sr-Latn-RS"/>
        </w:rPr>
        <w:t xml:space="preserve"> </w:t>
      </w:r>
      <w:r w:rsidRPr="008F3BCB">
        <w:rPr>
          <w:b/>
          <w:noProof/>
          <w:lang w:val="sr-Cyrl-CS"/>
        </w:rPr>
        <w:t>ТЕХНИЧК</w:t>
      </w:r>
      <w:r w:rsidR="00A21BA6" w:rsidRPr="008F3BCB">
        <w:rPr>
          <w:b/>
          <w:noProof/>
          <w:lang w:val="sr-Cyrl-CS"/>
        </w:rPr>
        <w:t>А СПЕЦИФИКАЦИЈА</w:t>
      </w:r>
    </w:p>
    <w:p w14:paraId="5E199CF3" w14:textId="77777777" w:rsidR="00294032" w:rsidRDefault="00294032" w:rsidP="00556B7B">
      <w:pPr>
        <w:jc w:val="center"/>
        <w:rPr>
          <w:b/>
          <w:bCs/>
          <w:noProof/>
          <w:lang w:val="sr-Cyrl-CS"/>
        </w:rPr>
      </w:pPr>
    </w:p>
    <w:p w14:paraId="703EBD9B" w14:textId="088203FB" w:rsidR="008F3BCB" w:rsidRDefault="00A21BA6" w:rsidP="00556B7B">
      <w:pPr>
        <w:jc w:val="center"/>
        <w:rPr>
          <w:rFonts w:eastAsia="Calibri"/>
          <w:b/>
          <w:lang w:val="sr-Cyrl-RS"/>
        </w:rPr>
      </w:pPr>
      <w:r w:rsidRPr="008F3BCB">
        <w:rPr>
          <w:b/>
          <w:bCs/>
          <w:noProof/>
          <w:lang w:val="sr-Cyrl-CS"/>
        </w:rPr>
        <w:t xml:space="preserve">ЈН број </w:t>
      </w:r>
      <w:r w:rsidR="004C0CB6">
        <w:rPr>
          <w:b/>
          <w:bCs/>
          <w:noProof/>
          <w:lang w:val="sr-Cyrl-RS"/>
        </w:rPr>
        <w:t>1</w:t>
      </w:r>
      <w:r w:rsidR="00C33021">
        <w:rPr>
          <w:b/>
          <w:bCs/>
          <w:noProof/>
          <w:lang w:val="sr-Latn-RS"/>
        </w:rPr>
        <w:t>1</w:t>
      </w:r>
      <w:r w:rsidR="00616EA7">
        <w:rPr>
          <w:b/>
          <w:bCs/>
          <w:noProof/>
          <w:lang w:val="sr-Cyrl-RS"/>
        </w:rPr>
        <w:t>/2</w:t>
      </w:r>
      <w:r w:rsidR="00C33021">
        <w:rPr>
          <w:b/>
          <w:bCs/>
          <w:noProof/>
          <w:lang w:val="sr-Latn-RS"/>
        </w:rPr>
        <w:t>4</w:t>
      </w:r>
      <w:r w:rsidRPr="008F3BCB">
        <w:rPr>
          <w:b/>
          <w:bCs/>
          <w:noProof/>
          <w:lang w:val="sr-Cyrl-CS"/>
        </w:rPr>
        <w:t xml:space="preserve"> </w:t>
      </w:r>
      <w:r w:rsidR="00A3034A" w:rsidRPr="008F3BCB">
        <w:rPr>
          <w:b/>
          <w:bCs/>
          <w:noProof/>
          <w:lang w:val="sr-Cyrl-CS"/>
        </w:rPr>
        <w:t>–</w:t>
      </w:r>
      <w:r w:rsidRPr="008F3BCB">
        <w:rPr>
          <w:b/>
          <w:bCs/>
          <w:noProof/>
          <w:lang w:val="sr-Cyrl-CS"/>
        </w:rPr>
        <w:t xml:space="preserve"> </w:t>
      </w:r>
      <w:r w:rsidR="004C0CB6">
        <w:rPr>
          <w:rFonts w:eastAsia="Calibri"/>
          <w:b/>
          <w:lang w:val="sr-Cyrl-RS"/>
        </w:rPr>
        <w:t>Акумулатори</w:t>
      </w:r>
    </w:p>
    <w:p w14:paraId="1E71650A" w14:textId="77777777" w:rsidR="004C0CB6" w:rsidRPr="005D0BEA" w:rsidRDefault="004C0CB6" w:rsidP="00556B7B">
      <w:pPr>
        <w:jc w:val="center"/>
        <w:rPr>
          <w:lang w:val="sr-Cyrl-RS"/>
        </w:rPr>
      </w:pPr>
    </w:p>
    <w:tbl>
      <w:tblPr>
        <w:tblW w:w="829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1272"/>
        <w:gridCol w:w="1350"/>
      </w:tblGrid>
      <w:tr w:rsidR="004C0CB6" w:rsidRPr="00AA73A7" w14:paraId="445D273B" w14:textId="77777777" w:rsidTr="00581822">
        <w:trPr>
          <w:trHeight w:val="6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D148" w14:textId="77777777" w:rsidR="004C0CB6" w:rsidRPr="003E64E3" w:rsidRDefault="004C0CB6" w:rsidP="00581822">
            <w:pPr>
              <w:jc w:val="center"/>
              <w:rPr>
                <w:b/>
                <w:lang w:val="sr-Latn-RS" w:eastAsia="sr-Latn-RS"/>
              </w:rPr>
            </w:pPr>
            <w:r w:rsidRPr="003E64E3">
              <w:rPr>
                <w:b/>
                <w:lang w:val="sr-Latn-RS" w:eastAsia="sr-Latn-RS"/>
              </w:rPr>
              <w:t>Р. бр.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8E39" w14:textId="77777777" w:rsidR="004C0CB6" w:rsidRPr="00E06CB9" w:rsidRDefault="004C0CB6" w:rsidP="00581822">
            <w:pPr>
              <w:jc w:val="center"/>
              <w:rPr>
                <w:b/>
                <w:lang w:val="sr-Latn-RS" w:eastAsia="sr-Latn-RS"/>
              </w:rPr>
            </w:pPr>
            <w:r>
              <w:rPr>
                <w:b/>
                <w:noProof/>
                <w:color w:val="000000"/>
                <w:lang w:val="sr-Cyrl-CS" w:eastAsia="sr-Latn-CS"/>
              </w:rPr>
              <w:t xml:space="preserve">Опис - карактеристике захтеваног добра или одговарајуће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BFD19" w14:textId="77777777" w:rsidR="004C0CB6" w:rsidRPr="004B6F73" w:rsidRDefault="004C0CB6" w:rsidP="00581822">
            <w:pPr>
              <w:jc w:val="center"/>
              <w:rPr>
                <w:b/>
                <w:lang w:val="sr-Cyrl-RS" w:eastAsia="sr-Latn-RS"/>
              </w:rPr>
            </w:pPr>
            <w:r w:rsidRPr="003E64E3">
              <w:rPr>
                <w:b/>
                <w:lang w:val="sr-Latn-RS" w:eastAsia="sr-Latn-RS"/>
              </w:rPr>
              <w:t>Јед</w:t>
            </w:r>
            <w:r>
              <w:rPr>
                <w:b/>
                <w:lang w:val="sr-Cyrl-RS" w:eastAsia="sr-Latn-RS"/>
              </w:rPr>
              <w:t>иница</w:t>
            </w:r>
          </w:p>
          <w:p w14:paraId="0A295A23" w14:textId="77777777" w:rsidR="004C0CB6" w:rsidRPr="003E64E3" w:rsidRDefault="004C0CB6" w:rsidP="00581822">
            <w:pPr>
              <w:jc w:val="center"/>
              <w:rPr>
                <w:b/>
                <w:lang w:val="sr-Latn-RS" w:eastAsia="sr-Latn-RS"/>
              </w:rPr>
            </w:pPr>
            <w:r w:rsidRPr="003E64E3">
              <w:rPr>
                <w:b/>
                <w:lang w:val="sr-Latn-RS" w:eastAsia="sr-Latn-R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3B113" w14:textId="77777777" w:rsidR="004C0CB6" w:rsidRPr="003E64E3" w:rsidRDefault="004C0CB6" w:rsidP="00581822">
            <w:pPr>
              <w:jc w:val="center"/>
              <w:rPr>
                <w:b/>
                <w:lang w:val="sr-Latn-RS" w:eastAsia="sr-Latn-RS"/>
              </w:rPr>
            </w:pPr>
            <w:r w:rsidRPr="003E64E3">
              <w:rPr>
                <w:b/>
                <w:lang w:val="sr-Latn-RS" w:eastAsia="sr-Latn-RS"/>
              </w:rPr>
              <w:t>Оквирна количина</w:t>
            </w:r>
          </w:p>
        </w:tc>
      </w:tr>
      <w:tr w:rsidR="008443F2" w:rsidRPr="008E1FBF" w14:paraId="1C2DAA56" w14:textId="77777777" w:rsidTr="00581822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C9B1" w14:textId="77777777" w:rsidR="008443F2" w:rsidRPr="008E1FBF" w:rsidRDefault="008443F2" w:rsidP="008443F2">
            <w:pPr>
              <w:jc w:val="center"/>
              <w:rPr>
                <w:lang w:val="sr-Cyrl-RS" w:eastAsia="sr-Latn-RS"/>
              </w:rPr>
            </w:pPr>
            <w:r w:rsidRPr="008E1FBF">
              <w:rPr>
                <w:lang w:val="sr-Latn-RS" w:eastAsia="sr-Latn-RS"/>
              </w:rPr>
              <w:t>1</w:t>
            </w:r>
            <w:r w:rsidRPr="008E1FBF">
              <w:rPr>
                <w:lang w:val="sr-Cyrl-RS" w:eastAsia="sr-Latn-R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45B2D" w14:textId="5AC0AD61" w:rsidR="008443F2" w:rsidRPr="008443F2" w:rsidRDefault="008443F2" w:rsidP="008443F2">
            <w:pPr>
              <w:widowControl w:val="0"/>
              <w:rPr>
                <w:b/>
                <w:bCs/>
                <w:lang w:val="sr-Cyrl-ME"/>
              </w:rPr>
            </w:pPr>
            <w:r w:rsidRPr="008443F2">
              <w:rPr>
                <w:lang w:val="sr-Cyrl-ME"/>
              </w:rPr>
              <w:t>Акумулатор 12V 195Ah MF (</w:t>
            </w:r>
            <w:r w:rsidRPr="008443F2">
              <w:rPr>
                <w:i/>
                <w:iCs/>
              </w:rPr>
              <w:t>maintenance</w:t>
            </w:r>
            <w:r w:rsidRPr="008443F2">
              <w:t xml:space="preserve"> </w:t>
            </w:r>
            <w:r w:rsidRPr="008443F2">
              <w:rPr>
                <w:i/>
                <w:iCs/>
              </w:rPr>
              <w:t>free</w:t>
            </w:r>
            <w:r w:rsidRPr="008443F2">
              <w:t xml:space="preserve"> – </w:t>
            </w:r>
            <w:r w:rsidRPr="008443F2">
              <w:rPr>
                <w:lang w:val="sr-Cyrl-RS"/>
              </w:rPr>
              <w:t>без одржавања</w:t>
            </w:r>
            <w:r w:rsidRPr="008443F2">
              <w:rPr>
                <w:lang w:val="sr-Cyrl-ME"/>
              </w:rPr>
              <w:t>); величина кутије акумулатора 513mm x 222mm x 222mm (Tип: Б)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A98F4" w14:textId="77777777" w:rsidR="008443F2" w:rsidRPr="008443F2" w:rsidRDefault="008443F2" w:rsidP="008443F2">
            <w:pPr>
              <w:jc w:val="center"/>
              <w:rPr>
                <w:noProof/>
                <w:lang w:val="sr-Cyrl-RS" w:eastAsia="sr-Latn-RS"/>
              </w:rPr>
            </w:pPr>
            <w:r w:rsidRPr="008443F2">
              <w:rPr>
                <w:noProof/>
                <w:lang w:val="sr-Cyrl-RS" w:eastAsia="sr-Latn-RS"/>
              </w:rPr>
              <w:t>комад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A86AF" w14:textId="6A6C0A56" w:rsidR="008443F2" w:rsidRPr="008443F2" w:rsidRDefault="008443F2" w:rsidP="008443F2">
            <w:pPr>
              <w:widowControl w:val="0"/>
              <w:jc w:val="center"/>
              <w:rPr>
                <w:lang w:val="sr-Latn-RS"/>
              </w:rPr>
            </w:pPr>
            <w:r w:rsidRPr="008443F2">
              <w:rPr>
                <w:bCs/>
                <w:lang w:val="sr-Cyrl-ME"/>
              </w:rPr>
              <w:t>160</w:t>
            </w:r>
          </w:p>
        </w:tc>
      </w:tr>
      <w:tr w:rsidR="008443F2" w:rsidRPr="008E1FBF" w14:paraId="52C55CF4" w14:textId="77777777" w:rsidTr="0058182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7904" w14:textId="77777777" w:rsidR="008443F2" w:rsidRPr="008E1FBF" w:rsidRDefault="008443F2" w:rsidP="008443F2">
            <w:pPr>
              <w:jc w:val="center"/>
              <w:rPr>
                <w:noProof/>
                <w:lang w:val="sr-Latn-CS" w:eastAsia="sr-Latn-RS"/>
              </w:rPr>
            </w:pPr>
            <w:r w:rsidRPr="008E1FBF">
              <w:rPr>
                <w:noProof/>
                <w:lang w:val="sr-Latn-CS" w:eastAsia="sr-Latn-RS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B44C6" w14:textId="19341740" w:rsidR="008443F2" w:rsidRPr="008443F2" w:rsidRDefault="008443F2" w:rsidP="008443F2">
            <w:pPr>
              <w:widowControl w:val="0"/>
              <w:rPr>
                <w:b/>
                <w:bCs/>
                <w:lang w:val="sr-Cyrl-ME"/>
              </w:rPr>
            </w:pPr>
            <w:r w:rsidRPr="008443F2">
              <w:rPr>
                <w:lang w:val="sr-Cyrl-ME"/>
              </w:rPr>
              <w:t>Акумулатор 12V 235/240Ah MF (</w:t>
            </w:r>
            <w:r w:rsidRPr="008443F2">
              <w:rPr>
                <w:i/>
                <w:iCs/>
              </w:rPr>
              <w:t>maintenance</w:t>
            </w:r>
            <w:r w:rsidRPr="008443F2">
              <w:t xml:space="preserve"> </w:t>
            </w:r>
            <w:r w:rsidRPr="008443F2">
              <w:rPr>
                <w:i/>
                <w:iCs/>
              </w:rPr>
              <w:t>free</w:t>
            </w:r>
            <w:r w:rsidRPr="008443F2">
              <w:t xml:space="preserve"> – </w:t>
            </w:r>
            <w:r w:rsidRPr="008443F2">
              <w:rPr>
                <w:lang w:val="sr-Cyrl-RS"/>
              </w:rPr>
              <w:t>без одржавања</w:t>
            </w:r>
            <w:r w:rsidRPr="008443F2">
              <w:rPr>
                <w:lang w:val="sr-Cyrl-ME"/>
              </w:rPr>
              <w:t>); величина кутије акумулатора (Tип: Ц)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A5439" w14:textId="77777777" w:rsidR="008443F2" w:rsidRPr="008443F2" w:rsidRDefault="008443F2" w:rsidP="008443F2">
            <w:pPr>
              <w:jc w:val="center"/>
            </w:pPr>
            <w:r w:rsidRPr="008443F2">
              <w:rPr>
                <w:noProof/>
                <w:lang w:val="sr-Cyrl-RS" w:eastAsia="sr-Latn-RS"/>
              </w:rPr>
              <w:t>комад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BE96" w14:textId="1153B046" w:rsidR="008443F2" w:rsidRPr="008443F2" w:rsidRDefault="008443F2" w:rsidP="008443F2">
            <w:pPr>
              <w:widowControl w:val="0"/>
              <w:jc w:val="center"/>
              <w:rPr>
                <w:lang w:val="sr-Cyrl-ME"/>
              </w:rPr>
            </w:pPr>
            <w:r w:rsidRPr="008443F2">
              <w:rPr>
                <w:bCs/>
                <w:lang w:val="sr-Cyrl-ME"/>
              </w:rPr>
              <w:t>80</w:t>
            </w:r>
          </w:p>
        </w:tc>
      </w:tr>
      <w:tr w:rsidR="008443F2" w:rsidRPr="008E1FBF" w14:paraId="4D28276C" w14:textId="77777777" w:rsidTr="0058182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DC05" w14:textId="77777777" w:rsidR="008443F2" w:rsidRPr="008E1FBF" w:rsidRDefault="008443F2" w:rsidP="008443F2">
            <w:pPr>
              <w:jc w:val="center"/>
              <w:rPr>
                <w:noProof/>
                <w:lang w:val="sr-Latn-CS" w:eastAsia="sr-Latn-RS"/>
              </w:rPr>
            </w:pPr>
            <w:r w:rsidRPr="008E1FBF">
              <w:rPr>
                <w:noProof/>
                <w:lang w:val="sr-Latn-CS" w:eastAsia="sr-Latn-RS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4B4C9" w14:textId="2A9FD0EA" w:rsidR="008443F2" w:rsidRPr="008443F2" w:rsidRDefault="008443F2" w:rsidP="008443F2">
            <w:pPr>
              <w:widowControl w:val="0"/>
              <w:rPr>
                <w:b/>
                <w:bCs/>
                <w:lang w:val="sr-Cyrl-ME"/>
              </w:rPr>
            </w:pPr>
            <w:r w:rsidRPr="008443F2">
              <w:rPr>
                <w:lang w:val="sr-Cyrl-ME"/>
              </w:rPr>
              <w:t>Акумулатор 12V 50Ah 815/1000A RT C 4.2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85E5C" w14:textId="77777777" w:rsidR="008443F2" w:rsidRPr="008443F2" w:rsidRDefault="008443F2" w:rsidP="008443F2">
            <w:pPr>
              <w:jc w:val="center"/>
            </w:pPr>
            <w:r w:rsidRPr="008443F2">
              <w:rPr>
                <w:noProof/>
                <w:lang w:val="sr-Cyrl-RS" w:eastAsia="sr-Latn-RS"/>
              </w:rPr>
              <w:t>комад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8B301" w14:textId="17D150EA" w:rsidR="008443F2" w:rsidRPr="008443F2" w:rsidRDefault="008443F2" w:rsidP="008443F2">
            <w:pPr>
              <w:widowControl w:val="0"/>
              <w:jc w:val="center"/>
              <w:rPr>
                <w:lang w:val="sr-Cyrl-ME"/>
              </w:rPr>
            </w:pPr>
            <w:r w:rsidRPr="008443F2">
              <w:rPr>
                <w:bCs/>
                <w:lang w:val="sr-Cyrl-ME"/>
              </w:rPr>
              <w:t>6</w:t>
            </w:r>
          </w:p>
        </w:tc>
      </w:tr>
      <w:tr w:rsidR="008443F2" w:rsidRPr="008E1FBF" w14:paraId="6C72096E" w14:textId="77777777" w:rsidTr="0058182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008" w14:textId="77777777" w:rsidR="008443F2" w:rsidRPr="008E1FBF" w:rsidRDefault="008443F2" w:rsidP="008443F2">
            <w:pPr>
              <w:jc w:val="center"/>
              <w:rPr>
                <w:noProof/>
                <w:lang w:val="sr-Latn-CS" w:eastAsia="sr-Latn-RS"/>
              </w:rPr>
            </w:pPr>
            <w:r w:rsidRPr="008E1FBF">
              <w:rPr>
                <w:noProof/>
                <w:lang w:val="sr-Latn-CS" w:eastAsia="sr-Latn-RS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85590" w14:textId="3A05C368" w:rsidR="008443F2" w:rsidRPr="008443F2" w:rsidRDefault="008443F2" w:rsidP="008443F2">
            <w:pPr>
              <w:widowControl w:val="0"/>
              <w:rPr>
                <w:b/>
                <w:bCs/>
                <w:lang w:val="sr-Cyrl-ME"/>
              </w:rPr>
            </w:pPr>
            <w:r w:rsidRPr="008443F2">
              <w:rPr>
                <w:lang w:val="sr-Cyrl-ME"/>
              </w:rPr>
              <w:t>Акумулатор 12V 55Ah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20B1" w14:textId="77777777" w:rsidR="008443F2" w:rsidRPr="008443F2" w:rsidRDefault="008443F2" w:rsidP="008443F2">
            <w:pPr>
              <w:jc w:val="center"/>
            </w:pPr>
            <w:r w:rsidRPr="008443F2">
              <w:rPr>
                <w:noProof/>
                <w:lang w:val="sr-Cyrl-RS" w:eastAsia="sr-Latn-RS"/>
              </w:rPr>
              <w:t>комад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E2D06" w14:textId="7CD15809" w:rsidR="008443F2" w:rsidRPr="008443F2" w:rsidRDefault="008443F2" w:rsidP="008443F2">
            <w:pPr>
              <w:widowControl w:val="0"/>
              <w:jc w:val="center"/>
              <w:rPr>
                <w:lang w:val="sr-Cyrl-ME"/>
              </w:rPr>
            </w:pPr>
            <w:r w:rsidRPr="008443F2">
              <w:rPr>
                <w:lang w:val="sr-Cyrl-ME"/>
              </w:rPr>
              <w:t>2</w:t>
            </w:r>
          </w:p>
        </w:tc>
      </w:tr>
      <w:tr w:rsidR="008443F2" w:rsidRPr="008E1FBF" w14:paraId="758B7863" w14:textId="77777777" w:rsidTr="0058182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C163" w14:textId="77777777" w:rsidR="008443F2" w:rsidRPr="008E1FBF" w:rsidRDefault="008443F2" w:rsidP="008443F2">
            <w:pPr>
              <w:jc w:val="center"/>
              <w:rPr>
                <w:noProof/>
                <w:lang w:val="sr-Latn-CS" w:eastAsia="sr-Latn-RS"/>
              </w:rPr>
            </w:pPr>
            <w:r w:rsidRPr="008E1FBF">
              <w:rPr>
                <w:noProof/>
                <w:lang w:val="sr-Latn-CS" w:eastAsia="sr-Latn-RS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D9B1" w14:textId="7598FFA9" w:rsidR="008443F2" w:rsidRPr="008443F2" w:rsidRDefault="008443F2" w:rsidP="008443F2">
            <w:pPr>
              <w:widowControl w:val="0"/>
              <w:rPr>
                <w:b/>
                <w:bCs/>
                <w:lang w:val="sr-Cyrl-ME"/>
              </w:rPr>
            </w:pPr>
            <w:r w:rsidRPr="008443F2">
              <w:rPr>
                <w:lang w:val="sr-Cyrl-ME"/>
              </w:rPr>
              <w:t>Акумулатор 12V 66Ah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73657" w14:textId="77777777" w:rsidR="008443F2" w:rsidRPr="008443F2" w:rsidRDefault="008443F2" w:rsidP="008443F2">
            <w:pPr>
              <w:jc w:val="center"/>
            </w:pPr>
            <w:r w:rsidRPr="008443F2">
              <w:rPr>
                <w:noProof/>
                <w:lang w:val="sr-Cyrl-RS" w:eastAsia="sr-Latn-RS"/>
              </w:rPr>
              <w:t>комад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C75AF" w14:textId="472EFD49" w:rsidR="008443F2" w:rsidRPr="008443F2" w:rsidRDefault="008443F2" w:rsidP="008443F2">
            <w:pPr>
              <w:widowControl w:val="0"/>
              <w:jc w:val="center"/>
              <w:rPr>
                <w:lang w:val="sr-Cyrl-ME"/>
              </w:rPr>
            </w:pPr>
            <w:r w:rsidRPr="008443F2">
              <w:rPr>
                <w:lang w:val="sr-Cyrl-ME"/>
              </w:rPr>
              <w:t>2</w:t>
            </w:r>
          </w:p>
        </w:tc>
      </w:tr>
      <w:tr w:rsidR="008443F2" w:rsidRPr="008E1FBF" w14:paraId="38AAEC6D" w14:textId="77777777" w:rsidTr="0058182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88D" w14:textId="77777777" w:rsidR="008443F2" w:rsidRPr="008E1FBF" w:rsidRDefault="008443F2" w:rsidP="008443F2">
            <w:pPr>
              <w:jc w:val="center"/>
              <w:rPr>
                <w:noProof/>
                <w:lang w:val="sr-Latn-CS" w:eastAsia="sr-Latn-RS"/>
              </w:rPr>
            </w:pPr>
            <w:r w:rsidRPr="008E1FBF">
              <w:rPr>
                <w:noProof/>
                <w:lang w:val="sr-Latn-CS" w:eastAsia="sr-Latn-RS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5A2FE" w14:textId="3132AF70" w:rsidR="008443F2" w:rsidRPr="008443F2" w:rsidRDefault="008443F2" w:rsidP="008443F2">
            <w:pPr>
              <w:widowControl w:val="0"/>
              <w:rPr>
                <w:b/>
                <w:bCs/>
                <w:lang w:val="sr-Cyrl-ME"/>
              </w:rPr>
            </w:pPr>
            <w:r w:rsidRPr="008443F2">
              <w:rPr>
                <w:lang w:val="sr-Cyrl-ME"/>
              </w:rPr>
              <w:t>Акумулатор 12V 72Ah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AC5D7" w14:textId="77777777" w:rsidR="008443F2" w:rsidRPr="008443F2" w:rsidRDefault="008443F2" w:rsidP="008443F2">
            <w:pPr>
              <w:jc w:val="center"/>
            </w:pPr>
            <w:r w:rsidRPr="008443F2">
              <w:rPr>
                <w:noProof/>
                <w:lang w:val="sr-Cyrl-RS" w:eastAsia="sr-Latn-RS"/>
              </w:rPr>
              <w:t>комад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4923C" w14:textId="5500A438" w:rsidR="008443F2" w:rsidRPr="008443F2" w:rsidRDefault="008443F2" w:rsidP="008443F2">
            <w:pPr>
              <w:widowControl w:val="0"/>
              <w:jc w:val="center"/>
              <w:rPr>
                <w:lang w:val="sr-Cyrl-ME"/>
              </w:rPr>
            </w:pPr>
            <w:r w:rsidRPr="008443F2">
              <w:rPr>
                <w:lang w:val="sr-Cyrl-ME"/>
              </w:rPr>
              <w:t>1</w:t>
            </w:r>
          </w:p>
        </w:tc>
      </w:tr>
      <w:tr w:rsidR="008443F2" w:rsidRPr="008E1FBF" w14:paraId="4A922F6F" w14:textId="77777777" w:rsidTr="0058182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E944" w14:textId="77777777" w:rsidR="008443F2" w:rsidRPr="008E1FBF" w:rsidRDefault="008443F2" w:rsidP="008443F2">
            <w:pPr>
              <w:jc w:val="center"/>
              <w:rPr>
                <w:noProof/>
                <w:lang w:val="sr-Latn-CS" w:eastAsia="sr-Latn-RS"/>
              </w:rPr>
            </w:pPr>
            <w:r>
              <w:rPr>
                <w:noProof/>
                <w:lang w:val="sr-Cyrl-RS" w:eastAsia="sr-Latn-RS"/>
              </w:rPr>
              <w:t>7</w:t>
            </w:r>
            <w:r w:rsidRPr="008E1FBF">
              <w:rPr>
                <w:noProof/>
                <w:lang w:val="sr-Latn-CS" w:eastAsia="sr-Latn-R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D9D1D" w14:textId="73632217" w:rsidR="008443F2" w:rsidRPr="008443F2" w:rsidRDefault="008443F2" w:rsidP="008443F2">
            <w:pPr>
              <w:widowControl w:val="0"/>
              <w:rPr>
                <w:b/>
                <w:bCs/>
                <w:lang w:val="sr-Cyrl-ME"/>
              </w:rPr>
            </w:pPr>
            <w:r w:rsidRPr="008443F2">
              <w:rPr>
                <w:lang w:val="sr-Cyrl-ME"/>
              </w:rPr>
              <w:t>Акумулатор 12V 95Ah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118FB" w14:textId="77777777" w:rsidR="008443F2" w:rsidRPr="008443F2" w:rsidRDefault="008443F2" w:rsidP="008443F2">
            <w:pPr>
              <w:jc w:val="center"/>
            </w:pPr>
            <w:r w:rsidRPr="008443F2">
              <w:rPr>
                <w:noProof/>
                <w:lang w:val="sr-Cyrl-RS" w:eastAsia="sr-Latn-RS"/>
              </w:rPr>
              <w:t>комад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3EE9" w14:textId="2C96DB1C" w:rsidR="008443F2" w:rsidRPr="008443F2" w:rsidRDefault="008443F2" w:rsidP="008443F2">
            <w:pPr>
              <w:widowControl w:val="0"/>
              <w:jc w:val="center"/>
              <w:rPr>
                <w:lang w:val="sr-Cyrl-ME"/>
              </w:rPr>
            </w:pPr>
            <w:r w:rsidRPr="008443F2">
              <w:rPr>
                <w:lang w:val="sr-Cyrl-ME"/>
              </w:rPr>
              <w:t>1</w:t>
            </w:r>
          </w:p>
        </w:tc>
      </w:tr>
      <w:tr w:rsidR="008443F2" w:rsidRPr="008E1FBF" w14:paraId="5991A093" w14:textId="77777777" w:rsidTr="0058182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9767" w14:textId="77777777" w:rsidR="008443F2" w:rsidRPr="008E1FBF" w:rsidRDefault="008443F2" w:rsidP="008443F2">
            <w:pPr>
              <w:jc w:val="center"/>
              <w:rPr>
                <w:noProof/>
                <w:lang w:val="sr-Latn-CS" w:eastAsia="sr-Latn-RS"/>
              </w:rPr>
            </w:pPr>
            <w:r>
              <w:rPr>
                <w:noProof/>
                <w:lang w:val="sr-Cyrl-RS" w:eastAsia="sr-Latn-RS"/>
              </w:rPr>
              <w:t>8</w:t>
            </w:r>
            <w:r w:rsidRPr="008E1FBF">
              <w:rPr>
                <w:noProof/>
                <w:lang w:val="sr-Latn-CS" w:eastAsia="sr-Latn-R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41B4" w14:textId="050EE8A9" w:rsidR="008443F2" w:rsidRPr="008443F2" w:rsidRDefault="008443F2" w:rsidP="008443F2">
            <w:pPr>
              <w:widowControl w:val="0"/>
              <w:rPr>
                <w:b/>
                <w:bCs/>
                <w:lang w:val="sr-Cyrl-ME"/>
              </w:rPr>
            </w:pPr>
            <w:r w:rsidRPr="008443F2">
              <w:rPr>
                <w:lang w:val="sr-Cyrl-ME"/>
              </w:rPr>
              <w:t>Акумулатор 12V 110Ah EG1102 EXIDE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76D3" w14:textId="77777777" w:rsidR="008443F2" w:rsidRPr="008443F2" w:rsidRDefault="008443F2" w:rsidP="008443F2">
            <w:pPr>
              <w:jc w:val="center"/>
            </w:pPr>
            <w:r w:rsidRPr="008443F2">
              <w:rPr>
                <w:noProof/>
                <w:lang w:val="sr-Cyrl-RS" w:eastAsia="sr-Latn-RS"/>
              </w:rPr>
              <w:t>комад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B4DBA" w14:textId="3B3F40C5" w:rsidR="008443F2" w:rsidRPr="008443F2" w:rsidRDefault="008443F2" w:rsidP="008443F2">
            <w:pPr>
              <w:widowControl w:val="0"/>
              <w:jc w:val="center"/>
              <w:rPr>
                <w:lang w:val="sr-Latn-RS"/>
              </w:rPr>
            </w:pPr>
            <w:r w:rsidRPr="008443F2">
              <w:rPr>
                <w:lang w:val="sr-Cyrl-ME"/>
              </w:rPr>
              <w:t>1</w:t>
            </w:r>
          </w:p>
        </w:tc>
      </w:tr>
      <w:tr w:rsidR="008443F2" w:rsidRPr="008E1FBF" w14:paraId="658F087A" w14:textId="77777777" w:rsidTr="00581822">
        <w:trPr>
          <w:trHeight w:val="3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1699" w14:textId="77777777" w:rsidR="008443F2" w:rsidRPr="008E1FBF" w:rsidRDefault="008443F2" w:rsidP="008443F2">
            <w:pPr>
              <w:jc w:val="center"/>
              <w:rPr>
                <w:noProof/>
                <w:lang w:val="sr-Latn-CS" w:eastAsia="sr-Latn-RS"/>
              </w:rPr>
            </w:pPr>
            <w:r>
              <w:rPr>
                <w:noProof/>
                <w:lang w:val="sr-Cyrl-RS" w:eastAsia="sr-Latn-RS"/>
              </w:rPr>
              <w:t>9</w:t>
            </w:r>
            <w:r w:rsidRPr="008E1FBF">
              <w:rPr>
                <w:noProof/>
                <w:lang w:val="sr-Latn-CS" w:eastAsia="sr-Latn-RS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1B456" w14:textId="2D9F810A" w:rsidR="008443F2" w:rsidRPr="008443F2" w:rsidRDefault="008443F2" w:rsidP="008443F2">
            <w:pPr>
              <w:widowControl w:val="0"/>
              <w:rPr>
                <w:b/>
                <w:bCs/>
                <w:lang w:val="sr-Cyrl-ME"/>
              </w:rPr>
            </w:pPr>
            <w:r w:rsidRPr="008443F2">
              <w:rPr>
                <w:lang w:val="sr-Cyrl-ME"/>
              </w:rPr>
              <w:t>Акумулатор 12V 110Ah L6 950A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02F64" w14:textId="77777777" w:rsidR="008443F2" w:rsidRPr="008443F2" w:rsidRDefault="008443F2" w:rsidP="008443F2">
            <w:pPr>
              <w:jc w:val="center"/>
            </w:pPr>
            <w:r w:rsidRPr="008443F2">
              <w:rPr>
                <w:noProof/>
                <w:lang w:val="sr-Cyrl-RS" w:eastAsia="sr-Latn-RS"/>
              </w:rPr>
              <w:t>комад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FB9A" w14:textId="36E69419" w:rsidR="008443F2" w:rsidRPr="008443F2" w:rsidRDefault="008443F2" w:rsidP="008443F2">
            <w:pPr>
              <w:widowControl w:val="0"/>
              <w:jc w:val="center"/>
              <w:rPr>
                <w:lang w:val="sr-Cyrl-RS"/>
              </w:rPr>
            </w:pPr>
            <w:r w:rsidRPr="008443F2">
              <w:rPr>
                <w:lang w:val="sr-Cyrl-ME"/>
              </w:rPr>
              <w:t>10</w:t>
            </w:r>
          </w:p>
        </w:tc>
      </w:tr>
    </w:tbl>
    <w:p w14:paraId="0FC394CD" w14:textId="77777777" w:rsidR="00D47EAB" w:rsidRPr="00D47EAB" w:rsidRDefault="00D47EAB" w:rsidP="00D47EAB">
      <w:pPr>
        <w:jc w:val="both"/>
        <w:rPr>
          <w:lang w:val="sr-Cyrl-RS"/>
        </w:rPr>
      </w:pPr>
    </w:p>
    <w:p w14:paraId="36654152" w14:textId="77777777" w:rsidR="004C0CB6" w:rsidRPr="004C0CB6" w:rsidRDefault="004C0CB6" w:rsidP="004C0CB6">
      <w:pPr>
        <w:widowControl w:val="0"/>
        <w:jc w:val="both"/>
        <w:rPr>
          <w:rFonts w:eastAsia="Calibri"/>
          <w:b/>
          <w:bCs/>
          <w:color w:val="FF0000"/>
          <w:lang w:val="sr-Cyrl-RS"/>
        </w:rPr>
      </w:pPr>
    </w:p>
    <w:p w14:paraId="6349AAAE" w14:textId="77777777" w:rsidR="004C0CB6" w:rsidRPr="008443F2" w:rsidRDefault="004C0CB6" w:rsidP="004C0CB6">
      <w:pPr>
        <w:spacing w:line="276" w:lineRule="auto"/>
        <w:jc w:val="both"/>
        <w:rPr>
          <w:rFonts w:eastAsia="Calibri"/>
          <w:b/>
          <w:noProof/>
          <w:u w:val="single"/>
          <w:lang w:val="sr-Cyrl-CS"/>
        </w:rPr>
      </w:pPr>
      <w:r w:rsidRPr="008443F2">
        <w:rPr>
          <w:rFonts w:eastAsia="Calibri"/>
          <w:b/>
          <w:noProof/>
          <w:u w:val="single"/>
          <w:lang w:val="sr-Cyrl-CS"/>
        </w:rPr>
        <w:t>ТЕХНИЧКИ ЗАХТЕВИ:</w:t>
      </w:r>
    </w:p>
    <w:p w14:paraId="1C25AE61" w14:textId="067B90DF" w:rsidR="004C0CB6" w:rsidRPr="008443F2" w:rsidRDefault="004C0CB6" w:rsidP="001C2B04">
      <w:pPr>
        <w:widowControl w:val="0"/>
        <w:numPr>
          <w:ilvl w:val="0"/>
          <w:numId w:val="8"/>
        </w:numPr>
        <w:jc w:val="both"/>
        <w:rPr>
          <w:noProof/>
          <w:lang w:val="sr-Cyrl-CS"/>
        </w:rPr>
      </w:pPr>
      <w:proofErr w:type="spellStart"/>
      <w:r w:rsidRPr="008443F2">
        <w:t>Понуђач</w:t>
      </w:r>
      <w:proofErr w:type="spellEnd"/>
      <w:r w:rsidRPr="008443F2">
        <w:t xml:space="preserve"> </w:t>
      </w:r>
      <w:proofErr w:type="spellStart"/>
      <w:r w:rsidRPr="008443F2">
        <w:t>је</w:t>
      </w:r>
      <w:proofErr w:type="spellEnd"/>
      <w:r w:rsidRPr="008443F2">
        <w:t xml:space="preserve"> </w:t>
      </w:r>
      <w:proofErr w:type="spellStart"/>
      <w:r w:rsidRPr="008443F2">
        <w:t>дужан</w:t>
      </w:r>
      <w:proofErr w:type="spellEnd"/>
      <w:r w:rsidRPr="008443F2">
        <w:t xml:space="preserve"> </w:t>
      </w:r>
      <w:proofErr w:type="spellStart"/>
      <w:r w:rsidRPr="008443F2">
        <w:t>да</w:t>
      </w:r>
      <w:proofErr w:type="spellEnd"/>
      <w:r w:rsidRPr="008443F2">
        <w:t xml:space="preserve"> </w:t>
      </w:r>
      <w:proofErr w:type="spellStart"/>
      <w:r w:rsidRPr="008443F2">
        <w:t>понуди</w:t>
      </w:r>
      <w:proofErr w:type="spellEnd"/>
      <w:r w:rsidRPr="008443F2">
        <w:t xml:space="preserve"> </w:t>
      </w:r>
      <w:proofErr w:type="spellStart"/>
      <w:r w:rsidRPr="008443F2">
        <w:t>добра</w:t>
      </w:r>
      <w:proofErr w:type="spellEnd"/>
      <w:r w:rsidRPr="008443F2">
        <w:t xml:space="preserve"> </w:t>
      </w:r>
      <w:proofErr w:type="spellStart"/>
      <w:r w:rsidRPr="008443F2">
        <w:t>према</w:t>
      </w:r>
      <w:proofErr w:type="spellEnd"/>
      <w:r w:rsidRPr="008443F2">
        <w:t xml:space="preserve"> </w:t>
      </w:r>
      <w:proofErr w:type="spellStart"/>
      <w:r w:rsidRPr="008443F2">
        <w:t>захтеваним</w:t>
      </w:r>
      <w:proofErr w:type="spellEnd"/>
      <w:r w:rsidRPr="008443F2">
        <w:t xml:space="preserve"> </w:t>
      </w:r>
      <w:r w:rsidR="00B01B6B">
        <w:rPr>
          <w:lang w:val="sr-Cyrl-RS"/>
        </w:rPr>
        <w:t xml:space="preserve">техничким </w:t>
      </w:r>
      <w:proofErr w:type="spellStart"/>
      <w:r w:rsidRPr="008443F2">
        <w:t>карактеристикама</w:t>
      </w:r>
      <w:proofErr w:type="spellEnd"/>
      <w:r w:rsidRPr="008443F2">
        <w:t xml:space="preserve">, </w:t>
      </w:r>
      <w:proofErr w:type="spellStart"/>
      <w:r w:rsidRPr="008443F2">
        <w:t>односно</w:t>
      </w:r>
      <w:proofErr w:type="spellEnd"/>
      <w:r w:rsidRPr="008443F2">
        <w:t xml:space="preserve"> </w:t>
      </w:r>
      <w:proofErr w:type="spellStart"/>
      <w:r w:rsidRPr="008443F2">
        <w:t>добра</w:t>
      </w:r>
      <w:proofErr w:type="spellEnd"/>
      <w:r w:rsidRPr="008443F2">
        <w:t xml:space="preserve"> </w:t>
      </w:r>
      <w:proofErr w:type="spellStart"/>
      <w:r w:rsidRPr="008443F2">
        <w:t>која</w:t>
      </w:r>
      <w:proofErr w:type="spellEnd"/>
      <w:r w:rsidRPr="008443F2">
        <w:t xml:space="preserve"> </w:t>
      </w:r>
      <w:proofErr w:type="spellStart"/>
      <w:r w:rsidRPr="008443F2">
        <w:t>имају</w:t>
      </w:r>
      <w:proofErr w:type="spellEnd"/>
      <w:r w:rsidRPr="008443F2">
        <w:t xml:space="preserve"> </w:t>
      </w:r>
      <w:proofErr w:type="spellStart"/>
      <w:r w:rsidRPr="008443F2">
        <w:t>исте</w:t>
      </w:r>
      <w:proofErr w:type="spellEnd"/>
      <w:r w:rsidRPr="008443F2">
        <w:t xml:space="preserve"> </w:t>
      </w:r>
      <w:proofErr w:type="spellStart"/>
      <w:r w:rsidRPr="008443F2">
        <w:t>техничке</w:t>
      </w:r>
      <w:proofErr w:type="spellEnd"/>
      <w:r w:rsidRPr="008443F2">
        <w:t xml:space="preserve">, </w:t>
      </w:r>
      <w:proofErr w:type="spellStart"/>
      <w:r w:rsidRPr="008443F2">
        <w:t>димензионе</w:t>
      </w:r>
      <w:proofErr w:type="spellEnd"/>
      <w:r w:rsidRPr="008443F2">
        <w:t xml:space="preserve"> и </w:t>
      </w:r>
      <w:proofErr w:type="spellStart"/>
      <w:r w:rsidRPr="008443F2">
        <w:t>квалитативне</w:t>
      </w:r>
      <w:proofErr w:type="spellEnd"/>
      <w:r w:rsidRPr="008443F2">
        <w:t xml:space="preserve"> </w:t>
      </w:r>
      <w:proofErr w:type="spellStart"/>
      <w:r w:rsidRPr="008443F2">
        <w:t>карактеристике</w:t>
      </w:r>
      <w:proofErr w:type="spellEnd"/>
      <w:r w:rsidRPr="008443F2">
        <w:t xml:space="preserve"> </w:t>
      </w:r>
      <w:proofErr w:type="spellStart"/>
      <w:r w:rsidRPr="008443F2">
        <w:t>као</w:t>
      </w:r>
      <w:proofErr w:type="spellEnd"/>
      <w:r w:rsidRPr="008443F2">
        <w:t xml:space="preserve"> </w:t>
      </w:r>
      <w:proofErr w:type="spellStart"/>
      <w:r w:rsidRPr="008443F2">
        <w:t>наведена</w:t>
      </w:r>
      <w:proofErr w:type="spellEnd"/>
      <w:r w:rsidRPr="008443F2">
        <w:t xml:space="preserve"> </w:t>
      </w:r>
      <w:proofErr w:type="spellStart"/>
      <w:r w:rsidRPr="008443F2">
        <w:t>добра</w:t>
      </w:r>
      <w:proofErr w:type="spellEnd"/>
      <w:r w:rsidRPr="008443F2">
        <w:t xml:space="preserve">. </w:t>
      </w:r>
      <w:proofErr w:type="spellStart"/>
      <w:r w:rsidRPr="008443F2">
        <w:t>Као</w:t>
      </w:r>
      <w:proofErr w:type="spellEnd"/>
      <w:r w:rsidRPr="008443F2">
        <w:t xml:space="preserve"> </w:t>
      </w:r>
      <w:proofErr w:type="spellStart"/>
      <w:r w:rsidRPr="008443F2">
        <w:t>доказ</w:t>
      </w:r>
      <w:proofErr w:type="spellEnd"/>
      <w:r w:rsidRPr="008443F2">
        <w:t xml:space="preserve"> </w:t>
      </w:r>
      <w:proofErr w:type="spellStart"/>
      <w:r w:rsidRPr="008443F2">
        <w:t>томе</w:t>
      </w:r>
      <w:proofErr w:type="spellEnd"/>
      <w:r w:rsidRPr="008443F2">
        <w:t xml:space="preserve">, </w:t>
      </w:r>
      <w:proofErr w:type="spellStart"/>
      <w:r w:rsidRPr="008443F2">
        <w:t>понуђач</w:t>
      </w:r>
      <w:proofErr w:type="spellEnd"/>
      <w:r w:rsidRPr="008443F2">
        <w:t xml:space="preserve"> </w:t>
      </w:r>
      <w:proofErr w:type="spellStart"/>
      <w:r w:rsidRPr="008443F2">
        <w:t>је</w:t>
      </w:r>
      <w:proofErr w:type="spellEnd"/>
      <w:r w:rsidRPr="008443F2">
        <w:t xml:space="preserve"> </w:t>
      </w:r>
      <w:proofErr w:type="spellStart"/>
      <w:r w:rsidRPr="008443F2">
        <w:t>дужан</w:t>
      </w:r>
      <w:proofErr w:type="spellEnd"/>
      <w:r w:rsidRPr="008443F2">
        <w:t xml:space="preserve"> </w:t>
      </w:r>
      <w:proofErr w:type="spellStart"/>
      <w:r w:rsidRPr="008443F2">
        <w:t>да</w:t>
      </w:r>
      <w:proofErr w:type="spellEnd"/>
      <w:r w:rsidRPr="008443F2">
        <w:t xml:space="preserve">, </w:t>
      </w:r>
      <w:proofErr w:type="spellStart"/>
      <w:r w:rsidRPr="008443F2">
        <w:t>као</w:t>
      </w:r>
      <w:proofErr w:type="spellEnd"/>
      <w:r w:rsidRPr="008443F2">
        <w:t xml:space="preserve"> </w:t>
      </w:r>
      <w:proofErr w:type="spellStart"/>
      <w:r w:rsidRPr="008443F2">
        <w:t>саставни</w:t>
      </w:r>
      <w:proofErr w:type="spellEnd"/>
      <w:r w:rsidRPr="008443F2">
        <w:t xml:space="preserve"> </w:t>
      </w:r>
      <w:proofErr w:type="spellStart"/>
      <w:r w:rsidRPr="008443F2">
        <w:t>део</w:t>
      </w:r>
      <w:proofErr w:type="spellEnd"/>
      <w:r w:rsidRPr="008443F2">
        <w:t xml:space="preserve"> </w:t>
      </w:r>
      <w:proofErr w:type="spellStart"/>
      <w:r w:rsidRPr="008443F2">
        <w:t>понуде</w:t>
      </w:r>
      <w:proofErr w:type="spellEnd"/>
      <w:r w:rsidRPr="008443F2">
        <w:t xml:space="preserve">, </w:t>
      </w:r>
      <w:proofErr w:type="spellStart"/>
      <w:r w:rsidRPr="008443F2">
        <w:t>достави</w:t>
      </w:r>
      <w:proofErr w:type="spellEnd"/>
      <w:r w:rsidRPr="008443F2">
        <w:t xml:space="preserve"> </w:t>
      </w:r>
      <w:proofErr w:type="spellStart"/>
      <w:r w:rsidRPr="008443F2">
        <w:t>каталог</w:t>
      </w:r>
      <w:proofErr w:type="spellEnd"/>
      <w:r w:rsidRPr="008443F2">
        <w:t xml:space="preserve"> </w:t>
      </w:r>
      <w:proofErr w:type="spellStart"/>
      <w:r w:rsidRPr="008443F2">
        <w:t>или</w:t>
      </w:r>
      <w:proofErr w:type="spellEnd"/>
      <w:r w:rsidRPr="008443F2">
        <w:t xml:space="preserve"> </w:t>
      </w:r>
      <w:proofErr w:type="spellStart"/>
      <w:r w:rsidRPr="008443F2">
        <w:t>извод</w:t>
      </w:r>
      <w:proofErr w:type="spellEnd"/>
      <w:r w:rsidRPr="008443F2">
        <w:t xml:space="preserve"> </w:t>
      </w:r>
      <w:proofErr w:type="spellStart"/>
      <w:r w:rsidRPr="008443F2">
        <w:t>из</w:t>
      </w:r>
      <w:proofErr w:type="spellEnd"/>
      <w:r w:rsidRPr="008443F2">
        <w:t xml:space="preserve"> </w:t>
      </w:r>
      <w:proofErr w:type="spellStart"/>
      <w:r w:rsidRPr="008443F2">
        <w:t>каталога</w:t>
      </w:r>
      <w:proofErr w:type="spellEnd"/>
      <w:r w:rsidRPr="008443F2">
        <w:t xml:space="preserve"> </w:t>
      </w:r>
      <w:proofErr w:type="spellStart"/>
      <w:r w:rsidRPr="008443F2">
        <w:t>за</w:t>
      </w:r>
      <w:proofErr w:type="spellEnd"/>
      <w:r w:rsidRPr="008443F2">
        <w:t xml:space="preserve"> </w:t>
      </w:r>
      <w:proofErr w:type="spellStart"/>
      <w:r w:rsidRPr="008443F2">
        <w:t>понуђена</w:t>
      </w:r>
      <w:proofErr w:type="spellEnd"/>
      <w:r w:rsidRPr="008443F2">
        <w:t xml:space="preserve"> </w:t>
      </w:r>
      <w:proofErr w:type="spellStart"/>
      <w:r w:rsidRPr="008443F2">
        <w:t>добра</w:t>
      </w:r>
      <w:proofErr w:type="spellEnd"/>
      <w:r w:rsidRPr="008443F2">
        <w:t xml:space="preserve"> </w:t>
      </w:r>
      <w:proofErr w:type="spellStart"/>
      <w:r w:rsidRPr="008443F2">
        <w:t>или</w:t>
      </w:r>
      <w:proofErr w:type="spellEnd"/>
      <w:r w:rsidRPr="008443F2">
        <w:t xml:space="preserve"> </w:t>
      </w:r>
      <w:proofErr w:type="spellStart"/>
      <w:r w:rsidRPr="008443F2">
        <w:t>други</w:t>
      </w:r>
      <w:proofErr w:type="spellEnd"/>
      <w:r w:rsidRPr="008443F2">
        <w:t xml:space="preserve"> </w:t>
      </w:r>
      <w:proofErr w:type="spellStart"/>
      <w:r w:rsidRPr="008443F2">
        <w:t>доказ</w:t>
      </w:r>
      <w:proofErr w:type="spellEnd"/>
      <w:r w:rsidRPr="008443F2">
        <w:t xml:space="preserve"> </w:t>
      </w:r>
      <w:proofErr w:type="spellStart"/>
      <w:r w:rsidRPr="008443F2">
        <w:t>на</w:t>
      </w:r>
      <w:proofErr w:type="spellEnd"/>
      <w:r w:rsidRPr="008443F2">
        <w:t xml:space="preserve"> </w:t>
      </w:r>
      <w:proofErr w:type="spellStart"/>
      <w:r w:rsidRPr="008443F2">
        <w:t>основу</w:t>
      </w:r>
      <w:proofErr w:type="spellEnd"/>
      <w:r w:rsidRPr="008443F2">
        <w:t xml:space="preserve"> </w:t>
      </w:r>
      <w:proofErr w:type="spellStart"/>
      <w:r w:rsidRPr="008443F2">
        <w:t>ког</w:t>
      </w:r>
      <w:proofErr w:type="spellEnd"/>
      <w:r w:rsidRPr="008443F2">
        <w:t xml:space="preserve"> </w:t>
      </w:r>
      <w:proofErr w:type="spellStart"/>
      <w:r w:rsidRPr="008443F2">
        <w:t>се</w:t>
      </w:r>
      <w:proofErr w:type="spellEnd"/>
      <w:r w:rsidRPr="008443F2">
        <w:t xml:space="preserve"> </w:t>
      </w:r>
      <w:proofErr w:type="spellStart"/>
      <w:r w:rsidRPr="008443F2">
        <w:t>могу</w:t>
      </w:r>
      <w:proofErr w:type="spellEnd"/>
      <w:r w:rsidRPr="008443F2">
        <w:t xml:space="preserve"> </w:t>
      </w:r>
      <w:proofErr w:type="spellStart"/>
      <w:r w:rsidRPr="008443F2">
        <w:t>утврдити</w:t>
      </w:r>
      <w:proofErr w:type="spellEnd"/>
      <w:r w:rsidRPr="008443F2">
        <w:t xml:space="preserve"> </w:t>
      </w:r>
      <w:proofErr w:type="spellStart"/>
      <w:r w:rsidRPr="008443F2">
        <w:t>техничке</w:t>
      </w:r>
      <w:proofErr w:type="spellEnd"/>
      <w:r w:rsidRPr="008443F2">
        <w:t xml:space="preserve"> и </w:t>
      </w:r>
      <w:proofErr w:type="spellStart"/>
      <w:r w:rsidRPr="008443F2">
        <w:t>димензионе</w:t>
      </w:r>
      <w:proofErr w:type="spellEnd"/>
      <w:r w:rsidRPr="008443F2">
        <w:t xml:space="preserve"> </w:t>
      </w:r>
      <w:proofErr w:type="spellStart"/>
      <w:r w:rsidRPr="008443F2">
        <w:t>карактеристике</w:t>
      </w:r>
      <w:proofErr w:type="spellEnd"/>
      <w:r w:rsidRPr="008443F2">
        <w:t xml:space="preserve"> </w:t>
      </w:r>
      <w:proofErr w:type="spellStart"/>
      <w:r w:rsidRPr="008443F2">
        <w:t>понуђених</w:t>
      </w:r>
      <w:proofErr w:type="spellEnd"/>
      <w:r w:rsidRPr="008443F2">
        <w:t xml:space="preserve"> </w:t>
      </w:r>
      <w:proofErr w:type="spellStart"/>
      <w:r w:rsidRPr="008443F2">
        <w:t>добара</w:t>
      </w:r>
      <w:proofErr w:type="spellEnd"/>
      <w:r w:rsidRPr="008443F2">
        <w:t xml:space="preserve">, </w:t>
      </w:r>
      <w:r w:rsidRPr="008443F2">
        <w:rPr>
          <w:rFonts w:eastAsia="Calibri"/>
        </w:rPr>
        <w:t xml:space="preserve">а у </w:t>
      </w:r>
      <w:proofErr w:type="spellStart"/>
      <w:r w:rsidRPr="008443F2">
        <w:rPr>
          <w:rFonts w:eastAsia="Calibri"/>
        </w:rPr>
        <w:t>супротном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понуда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ће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бити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одбијена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као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неприхватљива</w:t>
      </w:r>
      <w:proofErr w:type="spellEnd"/>
      <w:r w:rsidRPr="008443F2">
        <w:rPr>
          <w:noProof/>
          <w:lang w:val="sr-Cyrl-CS"/>
        </w:rPr>
        <w:t>.</w:t>
      </w:r>
    </w:p>
    <w:p w14:paraId="6C9F788E" w14:textId="77777777" w:rsidR="004C0CB6" w:rsidRPr="008443F2" w:rsidRDefault="004C0CB6" w:rsidP="001C2B04">
      <w:pPr>
        <w:widowControl w:val="0"/>
        <w:jc w:val="both"/>
        <w:rPr>
          <w:noProof/>
          <w:lang w:val="sr-Cyrl-CS"/>
        </w:rPr>
      </w:pPr>
    </w:p>
    <w:p w14:paraId="20D6961D" w14:textId="4F1C1CBD" w:rsidR="004C0CB6" w:rsidRPr="003F679A" w:rsidRDefault="004C0CB6" w:rsidP="001C2B04">
      <w:pPr>
        <w:widowControl w:val="0"/>
        <w:numPr>
          <w:ilvl w:val="0"/>
          <w:numId w:val="8"/>
        </w:numPr>
        <w:spacing w:line="276" w:lineRule="auto"/>
        <w:jc w:val="both"/>
        <w:rPr>
          <w:rFonts w:eastAsia="Calibri"/>
          <w:noProof/>
          <w:lang w:val="sr-Cyrl-RS"/>
        </w:rPr>
      </w:pPr>
      <w:r w:rsidRPr="008443F2">
        <w:rPr>
          <w:rFonts w:eastAsia="Calibri"/>
          <w:lang w:val="sr-Cyrl-ME"/>
        </w:rPr>
        <w:t>Понуђач</w:t>
      </w:r>
      <w:r w:rsidRPr="008443F2">
        <w:rPr>
          <w:rFonts w:eastAsia="Calibri"/>
          <w:lang w:val="sr-Latn-RS"/>
        </w:rPr>
        <w:t xml:space="preserve"> </w:t>
      </w:r>
      <w:r w:rsidRPr="008443F2">
        <w:rPr>
          <w:rFonts w:eastAsia="Calibri"/>
          <w:lang w:val="sr-Cyrl-RS"/>
        </w:rPr>
        <w:t xml:space="preserve">је </w:t>
      </w:r>
      <w:r w:rsidRPr="008443F2">
        <w:rPr>
          <w:rFonts w:eastAsia="Calibri"/>
          <w:lang w:val="sr-Cyrl-ME"/>
        </w:rPr>
        <w:t>дужан да</w:t>
      </w:r>
      <w:r w:rsidR="003F679A">
        <w:rPr>
          <w:rFonts w:eastAsia="Calibri"/>
          <w:lang w:val="sr-Latn-RS"/>
        </w:rPr>
        <w:t xml:space="preserve"> </w:t>
      </w:r>
      <w:r w:rsidR="003F679A">
        <w:rPr>
          <w:rFonts w:eastAsia="Calibri"/>
          <w:lang w:val="sr-Cyrl-RS"/>
        </w:rPr>
        <w:t>за све понуђене акумулаторе</w:t>
      </w:r>
      <w:r w:rsidRPr="008443F2">
        <w:rPr>
          <w:rFonts w:eastAsia="Calibri"/>
          <w:lang w:val="sr-Cyrl-ME"/>
        </w:rPr>
        <w:t xml:space="preserve">, као саставни део понуде, достави копију важећег сертификата </w:t>
      </w:r>
      <w:r w:rsidRPr="008443F2">
        <w:rPr>
          <w:rFonts w:eastAsia="Calibri"/>
          <w:b/>
          <w:bCs/>
          <w:lang w:val="sr-Cyrl-ME"/>
        </w:rPr>
        <w:t>IATF 16949:2016</w:t>
      </w:r>
      <w:r w:rsidRPr="008443F2">
        <w:rPr>
          <w:rFonts w:eastAsia="Calibri"/>
          <w:lang w:val="sr-Cyrl-ME"/>
        </w:rPr>
        <w:t xml:space="preserve"> </w:t>
      </w:r>
      <w:r w:rsidR="0087133A" w:rsidRPr="0087133A">
        <w:rPr>
          <w:rFonts w:eastAsia="Calibri"/>
          <w:lang w:val="sr-Cyrl-ME"/>
        </w:rPr>
        <w:t xml:space="preserve">за произвођача (произвођаче) </w:t>
      </w:r>
      <w:r w:rsidR="0087133A" w:rsidRPr="0087133A">
        <w:rPr>
          <w:rFonts w:eastAsia="Calibri"/>
          <w:lang w:val="sr-Cyrl-RS"/>
        </w:rPr>
        <w:t xml:space="preserve">свих </w:t>
      </w:r>
      <w:r w:rsidR="0087133A" w:rsidRPr="0087133A">
        <w:rPr>
          <w:rFonts w:eastAsia="Calibri"/>
          <w:lang w:val="sr-Cyrl-ME"/>
        </w:rPr>
        <w:t>понуђених акумулатора</w:t>
      </w:r>
      <w:r w:rsidRPr="008443F2">
        <w:rPr>
          <w:rFonts w:eastAsia="Calibri"/>
          <w:lang w:val="sr-Cyrl-ME"/>
        </w:rPr>
        <w:t>,</w:t>
      </w:r>
      <w:r w:rsidR="008B0678">
        <w:rPr>
          <w:rFonts w:eastAsia="Calibri"/>
          <w:lang w:val="sr-Cyrl-ME"/>
        </w:rPr>
        <w:t xml:space="preserve"> који су искључиво из производног програма произвођача и локације на коју гласи сам сертификат,</w:t>
      </w:r>
      <w:r w:rsidRPr="008443F2">
        <w:rPr>
          <w:rFonts w:eastAsia="Calibri"/>
          <w:lang w:val="sr-Cyrl-ME"/>
        </w:rPr>
        <w:t xml:space="preserve"> </w:t>
      </w:r>
      <w:r w:rsidRPr="008443F2">
        <w:rPr>
          <w:rFonts w:eastAsia="Calibri"/>
        </w:rPr>
        <w:t xml:space="preserve">а у </w:t>
      </w:r>
      <w:proofErr w:type="spellStart"/>
      <w:r w:rsidRPr="008443F2">
        <w:rPr>
          <w:rFonts w:eastAsia="Calibri"/>
        </w:rPr>
        <w:t>супротном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понуда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ће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бити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одбијена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као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неприхватљива</w:t>
      </w:r>
      <w:proofErr w:type="spellEnd"/>
      <w:r w:rsidRPr="008443F2">
        <w:rPr>
          <w:rFonts w:eastAsia="Calibri"/>
          <w:lang w:val="sr-Cyrl-ME"/>
        </w:rPr>
        <w:t xml:space="preserve">. </w:t>
      </w:r>
    </w:p>
    <w:p w14:paraId="001BB570" w14:textId="77777777" w:rsidR="003F679A" w:rsidRDefault="003F679A" w:rsidP="001C2B04">
      <w:pPr>
        <w:pStyle w:val="ListParagraph"/>
        <w:jc w:val="both"/>
        <w:rPr>
          <w:rFonts w:eastAsia="Calibri"/>
          <w:noProof/>
          <w:lang w:val="sr-Cyrl-RS"/>
        </w:rPr>
      </w:pPr>
    </w:p>
    <w:p w14:paraId="1C9AF7A8" w14:textId="62D91FA5" w:rsidR="003F679A" w:rsidRPr="003F679A" w:rsidRDefault="003F679A" w:rsidP="001C2B04">
      <w:pPr>
        <w:widowControl w:val="0"/>
        <w:numPr>
          <w:ilvl w:val="0"/>
          <w:numId w:val="8"/>
        </w:numPr>
        <w:jc w:val="both"/>
        <w:rPr>
          <w:rFonts w:eastAsia="Calibri"/>
          <w:lang w:val="sr-Cyrl-ME"/>
        </w:rPr>
      </w:pPr>
      <w:r w:rsidRPr="008443F2">
        <w:rPr>
          <w:rFonts w:eastAsia="Calibri"/>
          <w:lang w:val="sr-Cyrl-RS"/>
        </w:rPr>
        <w:t>За акумулаторе наведене под редним бројевима 1. и 2. важи да понуђени акумулатори морају стриктно бити</w:t>
      </w:r>
      <w:r w:rsidR="008B0678">
        <w:rPr>
          <w:rFonts w:eastAsia="Calibri"/>
          <w:lang w:val="sr-Cyrl-RS"/>
        </w:rPr>
        <w:t xml:space="preserve"> само</w:t>
      </w:r>
      <w:r w:rsidRPr="008443F2">
        <w:rPr>
          <w:rFonts w:eastAsia="Calibri"/>
          <w:lang w:val="sr-Cyrl-RS"/>
        </w:rPr>
        <w:t xml:space="preserve"> </w:t>
      </w:r>
      <w:r w:rsidRPr="008443F2">
        <w:rPr>
          <w:rFonts w:eastAsia="Calibri"/>
          <w:b/>
          <w:bCs/>
          <w:lang w:val="sr-Cyrl-RS"/>
        </w:rPr>
        <w:t>М</w:t>
      </w:r>
      <w:r w:rsidRPr="008443F2">
        <w:rPr>
          <w:rFonts w:eastAsia="Calibri"/>
          <w:b/>
          <w:bCs/>
        </w:rPr>
        <w:t>F</w:t>
      </w:r>
      <w:r w:rsidRPr="008443F2">
        <w:rPr>
          <w:rFonts w:eastAsia="Calibri"/>
          <w:b/>
          <w:bCs/>
          <w:lang w:val="sr-Cyrl-RS"/>
        </w:rPr>
        <w:t xml:space="preserve"> </w:t>
      </w:r>
      <w:r w:rsidRPr="008443F2">
        <w:rPr>
          <w:b/>
          <w:bCs/>
          <w:lang w:val="sr-Cyrl-ME"/>
        </w:rPr>
        <w:t>(</w:t>
      </w:r>
      <w:r w:rsidRPr="008443F2">
        <w:rPr>
          <w:b/>
          <w:bCs/>
          <w:i/>
          <w:iCs/>
        </w:rPr>
        <w:t>maintenance</w:t>
      </w:r>
      <w:r w:rsidRPr="008443F2">
        <w:rPr>
          <w:b/>
          <w:bCs/>
        </w:rPr>
        <w:t xml:space="preserve"> </w:t>
      </w:r>
      <w:r w:rsidRPr="008443F2">
        <w:rPr>
          <w:b/>
          <w:bCs/>
          <w:i/>
          <w:iCs/>
        </w:rPr>
        <w:t>free</w:t>
      </w:r>
      <w:r w:rsidRPr="008443F2">
        <w:rPr>
          <w:b/>
          <w:bCs/>
        </w:rPr>
        <w:t xml:space="preserve"> – </w:t>
      </w:r>
      <w:r w:rsidRPr="008443F2">
        <w:rPr>
          <w:b/>
          <w:bCs/>
          <w:lang w:val="sr-Cyrl-RS"/>
        </w:rPr>
        <w:t>без одржавања</w:t>
      </w:r>
      <w:r w:rsidRPr="008443F2">
        <w:rPr>
          <w:lang w:val="sr-Cyrl-ME"/>
        </w:rPr>
        <w:t>)</w:t>
      </w:r>
      <w:r w:rsidRPr="008443F2">
        <w:rPr>
          <w:lang w:val="sr-Cyrl-RS"/>
        </w:rPr>
        <w:t xml:space="preserve"> </w:t>
      </w:r>
      <w:r w:rsidRPr="008443F2">
        <w:rPr>
          <w:rFonts w:eastAsia="Calibri"/>
          <w:lang w:val="sr-Cyrl-RS"/>
        </w:rPr>
        <w:t>без могућности досипања течности тј. да су без видљивих чепова на горњој површини кућишта акумулатора.</w:t>
      </w:r>
    </w:p>
    <w:p w14:paraId="099A0EF4" w14:textId="77777777" w:rsidR="008443F2" w:rsidRDefault="008443F2" w:rsidP="001C2B04">
      <w:pPr>
        <w:pStyle w:val="ListParagraph"/>
        <w:jc w:val="both"/>
        <w:rPr>
          <w:rFonts w:eastAsia="Calibri"/>
          <w:noProof/>
          <w:color w:val="FF0000"/>
          <w:lang w:val="sr-Cyrl-RS"/>
        </w:rPr>
      </w:pPr>
    </w:p>
    <w:p w14:paraId="763C5C23" w14:textId="77777777" w:rsidR="008443F2" w:rsidRPr="008443F2" w:rsidRDefault="008443F2" w:rsidP="001C2B04">
      <w:pPr>
        <w:widowControl w:val="0"/>
        <w:numPr>
          <w:ilvl w:val="0"/>
          <w:numId w:val="8"/>
        </w:numPr>
        <w:jc w:val="both"/>
        <w:rPr>
          <w:rFonts w:eastAsia="Calibri"/>
          <w:lang w:val="sr-Cyrl-ME"/>
        </w:rPr>
      </w:pPr>
      <w:proofErr w:type="spellStart"/>
      <w:r w:rsidRPr="008443F2">
        <w:rPr>
          <w:rFonts w:eastAsia="Calibri"/>
        </w:rPr>
        <w:t>За</w:t>
      </w:r>
      <w:proofErr w:type="spellEnd"/>
      <w:r w:rsidRPr="008443F2">
        <w:rPr>
          <w:rFonts w:eastAsia="Calibri"/>
        </w:rPr>
        <w:t xml:space="preserve"> </w:t>
      </w:r>
      <w:r w:rsidRPr="008443F2">
        <w:rPr>
          <w:rFonts w:eastAsia="Calibri"/>
          <w:lang w:val="sr-Cyrl-RS"/>
        </w:rPr>
        <w:t xml:space="preserve">све </w:t>
      </w:r>
      <w:r w:rsidRPr="008443F2">
        <w:rPr>
          <w:rFonts w:eastAsia="Calibri"/>
          <w:lang w:val="sr-Cyrl-ME"/>
        </w:rPr>
        <w:t xml:space="preserve">понуђене </w:t>
      </w:r>
      <w:proofErr w:type="spellStart"/>
      <w:r w:rsidRPr="008443F2">
        <w:rPr>
          <w:rFonts w:eastAsia="Calibri"/>
        </w:rPr>
        <w:t>акумулаторе</w:t>
      </w:r>
      <w:proofErr w:type="spellEnd"/>
      <w:r w:rsidRPr="008443F2">
        <w:rPr>
          <w:rFonts w:eastAsia="Calibri"/>
          <w:lang w:val="sr-Cyrl-RS"/>
        </w:rPr>
        <w:t xml:space="preserve"> </w:t>
      </w:r>
      <w:proofErr w:type="spellStart"/>
      <w:r w:rsidRPr="008443F2">
        <w:rPr>
          <w:rFonts w:eastAsia="Calibri"/>
        </w:rPr>
        <w:t>важи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да</w:t>
      </w:r>
      <w:proofErr w:type="spellEnd"/>
      <w:r w:rsidRPr="008443F2">
        <w:rPr>
          <w:rFonts w:eastAsia="Calibri"/>
        </w:rPr>
        <w:t xml:space="preserve"> </w:t>
      </w:r>
      <w:r w:rsidRPr="008443F2">
        <w:rPr>
          <w:rFonts w:eastAsia="Calibri"/>
          <w:lang w:val="sr-Cyrl-ME"/>
        </w:rPr>
        <w:t xml:space="preserve">капацитет </w:t>
      </w:r>
      <w:proofErr w:type="spellStart"/>
      <w:r w:rsidRPr="008443F2">
        <w:rPr>
          <w:rFonts w:eastAsia="Calibri"/>
        </w:rPr>
        <w:t>акумулатора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мора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бити</w:t>
      </w:r>
      <w:proofErr w:type="spellEnd"/>
      <w:r w:rsidRPr="008443F2">
        <w:rPr>
          <w:rFonts w:eastAsia="Calibri"/>
        </w:rPr>
        <w:t xml:space="preserve"> у </w:t>
      </w:r>
      <w:proofErr w:type="spellStart"/>
      <w:r w:rsidRPr="008443F2">
        <w:rPr>
          <w:rFonts w:eastAsia="Calibri"/>
        </w:rPr>
        <w:t>границама</w:t>
      </w:r>
      <w:proofErr w:type="spellEnd"/>
      <w:r w:rsidRPr="008443F2">
        <w:rPr>
          <w:rFonts w:eastAsia="Calibri"/>
        </w:rPr>
        <w:t xml:space="preserve"> +-2Ah </w:t>
      </w:r>
      <w:proofErr w:type="spellStart"/>
      <w:r w:rsidRPr="008443F2">
        <w:rPr>
          <w:rFonts w:eastAsia="Calibri"/>
        </w:rPr>
        <w:t>од</w:t>
      </w:r>
      <w:proofErr w:type="spellEnd"/>
      <w:r w:rsidRPr="008443F2">
        <w:rPr>
          <w:rFonts w:eastAsia="Calibri"/>
        </w:rPr>
        <w:t xml:space="preserve"> </w:t>
      </w:r>
      <w:proofErr w:type="spellStart"/>
      <w:r w:rsidRPr="008443F2">
        <w:rPr>
          <w:rFonts w:eastAsia="Calibri"/>
        </w:rPr>
        <w:t>захтеван</w:t>
      </w:r>
      <w:proofErr w:type="spellEnd"/>
      <w:r w:rsidRPr="008443F2">
        <w:rPr>
          <w:rFonts w:eastAsia="Calibri"/>
          <w:lang w:val="sr-Cyrl-ME"/>
        </w:rPr>
        <w:t>ог капацитета</w:t>
      </w:r>
      <w:r w:rsidRPr="008443F2">
        <w:rPr>
          <w:rFonts w:eastAsia="Calibri"/>
        </w:rPr>
        <w:t>.</w:t>
      </w:r>
    </w:p>
    <w:p w14:paraId="010071FC" w14:textId="77777777" w:rsidR="00294FE8" w:rsidRDefault="00294FE8" w:rsidP="00294FE8">
      <w:pPr>
        <w:suppressAutoHyphens/>
        <w:jc w:val="both"/>
        <w:rPr>
          <w:rFonts w:eastAsia="Calibri"/>
          <w:lang w:val="sr-Cyrl-ME"/>
        </w:rPr>
      </w:pPr>
    </w:p>
    <w:p w14:paraId="3A6F524A" w14:textId="0EA8E907" w:rsidR="00294FE8" w:rsidRPr="00E508B0" w:rsidRDefault="00294FE8" w:rsidP="00294FE8">
      <w:pPr>
        <w:suppressAutoHyphens/>
        <w:jc w:val="both"/>
      </w:pPr>
      <w:proofErr w:type="spellStart"/>
      <w:r w:rsidRPr="00E508B0">
        <w:rPr>
          <w:b/>
          <w:bCs/>
          <w:u w:val="single"/>
        </w:rPr>
        <w:t>Захтеви</w:t>
      </w:r>
      <w:proofErr w:type="spellEnd"/>
      <w:r w:rsidRPr="00E508B0">
        <w:rPr>
          <w:b/>
          <w:bCs/>
          <w:u w:val="single"/>
        </w:rPr>
        <w:t xml:space="preserve"> у </w:t>
      </w:r>
      <w:proofErr w:type="spellStart"/>
      <w:r w:rsidRPr="00E508B0">
        <w:rPr>
          <w:b/>
          <w:bCs/>
          <w:u w:val="single"/>
        </w:rPr>
        <w:t>погледу</w:t>
      </w:r>
      <w:proofErr w:type="spellEnd"/>
      <w:r w:rsidRPr="00E508B0">
        <w:rPr>
          <w:b/>
          <w:bCs/>
          <w:u w:val="single"/>
        </w:rPr>
        <w:t xml:space="preserve"> </w:t>
      </w:r>
      <w:proofErr w:type="spellStart"/>
      <w:r w:rsidRPr="00E508B0">
        <w:rPr>
          <w:b/>
          <w:bCs/>
          <w:u w:val="single"/>
        </w:rPr>
        <w:t>рока</w:t>
      </w:r>
      <w:proofErr w:type="spellEnd"/>
      <w:r w:rsidRPr="00E508B0">
        <w:rPr>
          <w:b/>
          <w:bCs/>
          <w:u w:val="single"/>
        </w:rPr>
        <w:t xml:space="preserve"> </w:t>
      </w:r>
      <w:proofErr w:type="spellStart"/>
      <w:r w:rsidRPr="00E508B0">
        <w:rPr>
          <w:b/>
          <w:bCs/>
          <w:u w:val="single"/>
        </w:rPr>
        <w:t>испоруке</w:t>
      </w:r>
      <w:proofErr w:type="spellEnd"/>
    </w:p>
    <w:p w14:paraId="5BB4C210" w14:textId="77777777" w:rsidR="00294FE8" w:rsidRDefault="00294FE8" w:rsidP="00FA0B92">
      <w:pPr>
        <w:jc w:val="both"/>
        <w:rPr>
          <w:lang w:val="sr-Cyrl-CS"/>
        </w:rPr>
      </w:pPr>
      <w:r w:rsidRPr="00E508B0">
        <w:rPr>
          <w:b/>
          <w:bCs/>
          <w:lang w:val="sr-Cyrl-CS"/>
        </w:rPr>
        <w:t xml:space="preserve">Рок испоруке: </w:t>
      </w:r>
      <w:r>
        <w:rPr>
          <w:lang w:val="sr-Cyrl-RS"/>
        </w:rPr>
        <w:t>Р</w:t>
      </w:r>
      <w:r w:rsidRPr="00BE3BE4">
        <w:rPr>
          <w:lang w:val="sr-Cyrl-RS"/>
        </w:rPr>
        <w:t>ок</w:t>
      </w:r>
      <w:r w:rsidRPr="00BE3BE4">
        <w:rPr>
          <w:spacing w:val="6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5"/>
        </w:rPr>
        <w:t xml:space="preserve"> </w:t>
      </w:r>
      <w:proofErr w:type="spellStart"/>
      <w:r w:rsidRPr="00BE3BE4">
        <w:t>испоруку</w:t>
      </w:r>
      <w:proofErr w:type="spellEnd"/>
      <w:r w:rsidRPr="00BE3BE4">
        <w:rPr>
          <w:lang w:val="sr-Cyrl-RS"/>
        </w:rPr>
        <w:t xml:space="preserve"> добара</w:t>
      </w:r>
      <w:r>
        <w:rPr>
          <w:spacing w:val="3"/>
          <w:lang w:val="sr-Cyrl-RS"/>
        </w:rPr>
        <w:t xml:space="preserve"> не може бити дужи од</w:t>
      </w:r>
      <w:r w:rsidRPr="00BE3BE4">
        <w:rPr>
          <w:spacing w:val="-2"/>
        </w:rPr>
        <w:t xml:space="preserve"> </w:t>
      </w:r>
      <w:r>
        <w:rPr>
          <w:b/>
          <w:bCs/>
          <w:lang w:val="sr-Cyrl-RS"/>
        </w:rPr>
        <w:t>2</w:t>
      </w:r>
      <w:r w:rsidRPr="006A115F">
        <w:rPr>
          <w:b/>
          <w:bCs/>
          <w:spacing w:val="-5"/>
        </w:rPr>
        <w:t xml:space="preserve"> </w:t>
      </w:r>
      <w:r>
        <w:rPr>
          <w:b/>
          <w:bCs/>
          <w:spacing w:val="-5"/>
          <w:lang w:val="sr-Cyrl-RS"/>
        </w:rPr>
        <w:t xml:space="preserve">календарска </w:t>
      </w:r>
      <w:proofErr w:type="spellStart"/>
      <w:r w:rsidRPr="006A115F">
        <w:rPr>
          <w:b/>
          <w:bCs/>
        </w:rPr>
        <w:t>дана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од</w:t>
      </w:r>
      <w:proofErr w:type="spellEnd"/>
      <w:r w:rsidRPr="00BE3BE4">
        <w:rPr>
          <w:spacing w:val="-1"/>
        </w:rPr>
        <w:t xml:space="preserve"> </w:t>
      </w:r>
      <w:r>
        <w:rPr>
          <w:lang w:val="sr-Cyrl-RS"/>
        </w:rPr>
        <w:t>дана</w:t>
      </w:r>
      <w:r w:rsidRPr="00BE3BE4">
        <w:rPr>
          <w:spacing w:val="-2"/>
        </w:rPr>
        <w:t xml:space="preserve"> </w:t>
      </w:r>
      <w:proofErr w:type="spellStart"/>
      <w:r w:rsidRPr="00BE3BE4">
        <w:t>пријема</w:t>
      </w:r>
      <w:proofErr w:type="spellEnd"/>
      <w:r w:rsidRPr="00BE3BE4">
        <w:rPr>
          <w:spacing w:val="-3"/>
        </w:rPr>
        <w:t xml:space="preserve"> </w:t>
      </w:r>
      <w:proofErr w:type="spellStart"/>
      <w:r w:rsidRPr="00BE3BE4">
        <w:t>писаног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захтева</w:t>
      </w:r>
      <w:proofErr w:type="spellEnd"/>
      <w:r w:rsidRPr="00BE3BE4">
        <w:rPr>
          <w:spacing w:val="-1"/>
        </w:rPr>
        <w:t xml:space="preserve"> </w:t>
      </w:r>
      <w:proofErr w:type="spellStart"/>
      <w:r w:rsidRPr="00BE3BE4">
        <w:t>за</w:t>
      </w:r>
      <w:proofErr w:type="spellEnd"/>
      <w:r w:rsidRPr="00BE3BE4">
        <w:rPr>
          <w:spacing w:val="-2"/>
        </w:rPr>
        <w:t xml:space="preserve"> </w:t>
      </w:r>
      <w:proofErr w:type="spellStart"/>
      <w:r w:rsidRPr="00BE3BE4">
        <w:t>испоруку</w:t>
      </w:r>
      <w:proofErr w:type="spellEnd"/>
      <w:r w:rsidRPr="00E508B0">
        <w:rPr>
          <w:lang w:val="sr-Latn-RS"/>
        </w:rPr>
        <w:t xml:space="preserve"> </w:t>
      </w:r>
      <w:r w:rsidRPr="00E508B0">
        <w:rPr>
          <w:lang w:val="sr-Cyrl-CS"/>
        </w:rPr>
        <w:t xml:space="preserve">по појединачном уговору, или од издавања наруџбенице. </w:t>
      </w:r>
    </w:p>
    <w:p w14:paraId="4085D035" w14:textId="77777777" w:rsidR="00294FE8" w:rsidRPr="00E508B0" w:rsidRDefault="00294FE8" w:rsidP="00FA0B92">
      <w:pPr>
        <w:jc w:val="both"/>
        <w:rPr>
          <w:lang w:val="sr-Cyrl-CS"/>
        </w:rPr>
      </w:pPr>
      <w:r w:rsidRPr="002A3B7F">
        <w:rPr>
          <w:lang w:val="sr-Cyrl-CS"/>
        </w:rPr>
        <w:t>Понуђач се обавезује да добра, за све време реализације оквирног споразума и на основу њега закључених уговора или издатих наруџбеница испоручује по требовању-захтеву за испоруку, сукцесивно, п</w:t>
      </w:r>
      <w:r>
        <w:rPr>
          <w:lang w:val="sr-Cyrl-RS"/>
        </w:rPr>
        <w:t>рема</w:t>
      </w:r>
      <w:r w:rsidRPr="002A3B7F">
        <w:rPr>
          <w:lang w:val="sr-Cyrl-CS"/>
        </w:rPr>
        <w:t xml:space="preserve"> потребама Наручиоца и то до истека врсте и количина добара на које је уговор закључен, односно издата наруџбеница а најдуже до истека истог, у складу са захтевима за испоруку Наручиоца у погледу врсте и количине добара</w:t>
      </w:r>
      <w:r w:rsidRPr="00BE3BE4">
        <w:rPr>
          <w:lang w:val="sr-Cyrl-CS"/>
        </w:rPr>
        <w:t>.</w:t>
      </w:r>
    </w:p>
    <w:p w14:paraId="68914669" w14:textId="77777777" w:rsidR="00294FE8" w:rsidRPr="00E508B0" w:rsidRDefault="00294FE8" w:rsidP="001C2B04">
      <w:pPr>
        <w:jc w:val="both"/>
      </w:pPr>
      <w:proofErr w:type="spellStart"/>
      <w:r w:rsidRPr="00E508B0">
        <w:t>Место</w:t>
      </w:r>
      <w:proofErr w:type="spellEnd"/>
      <w:r w:rsidRPr="00E508B0">
        <w:t xml:space="preserve"> </w:t>
      </w:r>
      <w:proofErr w:type="spellStart"/>
      <w:r w:rsidRPr="00E508B0">
        <w:t>испоруке</w:t>
      </w:r>
      <w:proofErr w:type="spellEnd"/>
      <w:r w:rsidRPr="00E508B0">
        <w:t xml:space="preserve"> – </w:t>
      </w:r>
      <w:r>
        <w:rPr>
          <w:lang w:val="sr-Cyrl-RS"/>
        </w:rPr>
        <w:t xml:space="preserve">Франко </w:t>
      </w:r>
      <w:proofErr w:type="spellStart"/>
      <w:r w:rsidRPr="00E508B0">
        <w:t>магацин</w:t>
      </w:r>
      <w:proofErr w:type="spellEnd"/>
      <w:r w:rsidRPr="00E508B0">
        <w:t xml:space="preserve"> </w:t>
      </w:r>
      <w:proofErr w:type="spellStart"/>
      <w:r w:rsidRPr="00E508B0">
        <w:t>Наручиоца</w:t>
      </w:r>
      <w:proofErr w:type="spellEnd"/>
      <w:r w:rsidRPr="00E508B0">
        <w:t xml:space="preserve"> у </w:t>
      </w:r>
      <w:proofErr w:type="spellStart"/>
      <w:r w:rsidRPr="00E508B0">
        <w:t>Новом</w:t>
      </w:r>
      <w:proofErr w:type="spellEnd"/>
      <w:r w:rsidRPr="00E508B0">
        <w:t xml:space="preserve"> </w:t>
      </w:r>
      <w:proofErr w:type="spellStart"/>
      <w:r w:rsidRPr="00E508B0">
        <w:t>Саду</w:t>
      </w:r>
      <w:proofErr w:type="spellEnd"/>
      <w:r w:rsidRPr="00E508B0">
        <w:t xml:space="preserve">, </w:t>
      </w:r>
      <w:proofErr w:type="spellStart"/>
      <w:r w:rsidRPr="00E508B0">
        <w:t>на</w:t>
      </w:r>
      <w:proofErr w:type="spellEnd"/>
      <w:r w:rsidRPr="00E508B0">
        <w:t xml:space="preserve"> </w:t>
      </w:r>
      <w:proofErr w:type="spellStart"/>
      <w:r w:rsidRPr="00E508B0">
        <w:t>адреси</w:t>
      </w:r>
      <w:proofErr w:type="spellEnd"/>
      <w:r w:rsidRPr="00E508B0">
        <w:t xml:space="preserve"> </w:t>
      </w:r>
      <w:proofErr w:type="spellStart"/>
      <w:r w:rsidRPr="00E508B0">
        <w:t>Футошки</w:t>
      </w:r>
      <w:proofErr w:type="spellEnd"/>
      <w:r w:rsidRPr="00E508B0">
        <w:t xml:space="preserve"> </w:t>
      </w:r>
      <w:proofErr w:type="spellStart"/>
      <w:r w:rsidRPr="00E508B0">
        <w:t>пут</w:t>
      </w:r>
      <w:proofErr w:type="spellEnd"/>
      <w:r w:rsidRPr="00E508B0">
        <w:t xml:space="preserve"> 46, 21137 </w:t>
      </w:r>
      <w:proofErr w:type="spellStart"/>
      <w:r w:rsidRPr="00E508B0">
        <w:t>Нови</w:t>
      </w:r>
      <w:proofErr w:type="spellEnd"/>
      <w:r w:rsidRPr="00E508B0">
        <w:t xml:space="preserve"> </w:t>
      </w:r>
      <w:proofErr w:type="spellStart"/>
      <w:r w:rsidRPr="00E508B0">
        <w:t>Сад</w:t>
      </w:r>
      <w:proofErr w:type="spellEnd"/>
      <w:r w:rsidRPr="00E508B0">
        <w:t>.</w:t>
      </w:r>
    </w:p>
    <w:p w14:paraId="4756D94A" w14:textId="77777777" w:rsidR="00D47EAB" w:rsidRPr="004C0CB6" w:rsidRDefault="00D47EAB" w:rsidP="00D47EAB">
      <w:pPr>
        <w:jc w:val="both"/>
        <w:rPr>
          <w:b/>
          <w:color w:val="FF0000"/>
          <w:lang w:val="sr-Cyrl-RS"/>
        </w:rPr>
      </w:pPr>
    </w:p>
    <w:p w14:paraId="5D302DA0" w14:textId="7565395F" w:rsidR="00D47EAB" w:rsidRPr="003F679A" w:rsidRDefault="00D47EAB" w:rsidP="00D47EAB">
      <w:pPr>
        <w:jc w:val="both"/>
        <w:rPr>
          <w:b/>
          <w:lang w:val="sr-Cyrl-RS"/>
        </w:rPr>
      </w:pPr>
      <w:r w:rsidRPr="003F679A">
        <w:rPr>
          <w:b/>
          <w:lang w:val="sr-Cyrl-RS"/>
        </w:rPr>
        <w:lastRenderedPageBreak/>
        <w:t xml:space="preserve">Напомене: </w:t>
      </w:r>
    </w:p>
    <w:p w14:paraId="5FAB42A3" w14:textId="77777777" w:rsidR="002949B5" w:rsidRPr="003F679A" w:rsidRDefault="002949B5" w:rsidP="002949B5">
      <w:pPr>
        <w:spacing w:after="200" w:line="276" w:lineRule="auto"/>
        <w:jc w:val="both"/>
        <w:rPr>
          <w:rFonts w:eastAsia="Calibri"/>
          <w:noProof/>
          <w:lang w:val="sr-Cyrl-CS"/>
        </w:rPr>
      </w:pPr>
      <w:r w:rsidRPr="003F679A">
        <w:rPr>
          <w:rFonts w:eastAsia="Calibri"/>
          <w:noProof/>
          <w:lang w:val="sr-Cyrl-CS"/>
        </w:rPr>
        <w:t xml:space="preserve">Понуђач је дужан да понуди сва добра наведена у спецификацији. У супротном понуда ће бити одбијена као неприхватљива. </w:t>
      </w:r>
    </w:p>
    <w:p w14:paraId="482859DB" w14:textId="77777777" w:rsidR="002949B5" w:rsidRPr="003F679A" w:rsidRDefault="002949B5" w:rsidP="002949B5">
      <w:pPr>
        <w:jc w:val="both"/>
        <w:rPr>
          <w:noProof/>
          <w:lang w:val="sr-Cyrl-CS"/>
        </w:rPr>
      </w:pPr>
      <w:r w:rsidRPr="003F679A">
        <w:rPr>
          <w:rFonts w:eastAsia="Calibri"/>
          <w:noProof/>
          <w:lang w:val="sr-Cyrl-CS"/>
        </w:rPr>
        <w:t xml:space="preserve">Како су предмет набавке, добра чији обим није могуће прецизно утврдити на годишњем нивоу, Наручилац је, у горе наведеној техничкој спецификацији добара, дефинисао оквирну годишњу количину предметних добара. Сходно томе, Наручилац ће поручивати добра сукцесивно, на основу писане наруџбенице, према динамици и у количинама које буду одговарале његовим стварним потребама, </w:t>
      </w:r>
      <w:r w:rsidRPr="003F679A">
        <w:rPr>
          <w:noProof/>
          <w:lang w:val="sr-Cyrl-CS"/>
        </w:rPr>
        <w:t>а према јединичним ценама датим у понуди, до реализације укупне вредности оквирног споразума, с тим да Наручилац задржава право да набавља добра која су предмет набавке у износу мањем од укупне вредности оквирног споразума. Уколико оквирни споразум не буде реализован до његове укупне вредности Понуђач нема право да тражи испуњење оквирног споразума.</w:t>
      </w:r>
    </w:p>
    <w:p w14:paraId="4F0BFCF3" w14:textId="77777777" w:rsidR="002949B5" w:rsidRPr="003F679A" w:rsidRDefault="002949B5" w:rsidP="002949B5">
      <w:pPr>
        <w:jc w:val="both"/>
        <w:rPr>
          <w:noProof/>
          <w:lang w:val="sr-Cyrl-CS"/>
        </w:rPr>
      </w:pPr>
    </w:p>
    <w:p w14:paraId="0BA4615B" w14:textId="39EF518B" w:rsidR="00A959E7" w:rsidRPr="003F679A" w:rsidRDefault="002949B5" w:rsidP="002949B5">
      <w:pPr>
        <w:spacing w:after="200" w:line="276" w:lineRule="auto"/>
        <w:jc w:val="both"/>
        <w:rPr>
          <w:rFonts w:eastAsia="Calibri"/>
          <w:noProof/>
          <w:lang w:val="sr-Cyrl-CS"/>
        </w:rPr>
      </w:pPr>
      <w:r w:rsidRPr="003F679A">
        <w:rPr>
          <w:rFonts w:eastAsia="Calibri"/>
          <w:noProof/>
          <w:lang w:val="sr-Cyrl-CS"/>
        </w:rPr>
        <w:t>Сагласност са овим захтевима Наручиоца, Понуђач даје самим учешћем у поступку јавне набавке.</w:t>
      </w:r>
    </w:p>
    <w:p w14:paraId="014CEBB7" w14:textId="7197DBC4" w:rsidR="008246E1" w:rsidRDefault="008246E1" w:rsidP="00694013">
      <w:pPr>
        <w:pStyle w:val="ListParagraph"/>
        <w:ind w:left="0"/>
        <w:jc w:val="both"/>
        <w:rPr>
          <w:lang w:val="sr-Latn-RS"/>
        </w:rPr>
      </w:pPr>
    </w:p>
    <w:p w14:paraId="6655488F" w14:textId="77777777" w:rsidR="003C3E3E" w:rsidRDefault="003C3E3E" w:rsidP="003C3E3E">
      <w:pPr>
        <w:pStyle w:val="Default"/>
        <w:jc w:val="both"/>
        <w:rPr>
          <w:b/>
          <w:bCs/>
        </w:rPr>
      </w:pPr>
    </w:p>
    <w:p w14:paraId="5802997D" w14:textId="6C85DBFC" w:rsidR="003C3E3E" w:rsidRDefault="003C3E3E" w:rsidP="003C3E3E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Напомена: </w:t>
      </w:r>
    </w:p>
    <w:p w14:paraId="76C726E0" w14:textId="77777777" w:rsidR="003C3E3E" w:rsidRDefault="003C3E3E" w:rsidP="003C3E3E">
      <w:pPr>
        <w:tabs>
          <w:tab w:val="left" w:pos="4455"/>
        </w:tabs>
        <w:jc w:val="both"/>
        <w:rPr>
          <w:b/>
          <w:bCs/>
          <w:lang w:val="sr-Latn-RS"/>
        </w:rPr>
      </w:pPr>
      <w:proofErr w:type="spellStart"/>
      <w:r>
        <w:rPr>
          <w:b/>
          <w:bCs/>
        </w:rPr>
        <w:t>Конкурсна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документација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састављена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је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Законом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јавним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набавкама</w:t>
      </w:r>
      <w:proofErr w:type="spellEnd"/>
      <w:r>
        <w:rPr>
          <w:b/>
          <w:bCs/>
        </w:rPr>
        <w:t xml:space="preserve"> („</w:t>
      </w:r>
      <w:proofErr w:type="spellStart"/>
      <w:r>
        <w:rPr>
          <w:b/>
          <w:bCs/>
        </w:rPr>
        <w:t>Сл.гласник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РС“</w:t>
      </w:r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91/19), </w:t>
      </w:r>
      <w:proofErr w:type="spellStart"/>
      <w:r>
        <w:rPr>
          <w:b/>
          <w:bCs/>
        </w:rPr>
        <w:t>комплетну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докуметацију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као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све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остале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информације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предметном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поступку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видети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путем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линка</w:t>
      </w:r>
      <w:proofErr w:type="spellEnd"/>
      <w:r>
        <w:rPr>
          <w:b/>
          <w:bCs/>
        </w:rPr>
        <w:t>:</w:t>
      </w:r>
    </w:p>
    <w:p w14:paraId="098E58EF" w14:textId="77777777" w:rsidR="003C3E3E" w:rsidRPr="003C3E3E" w:rsidRDefault="003C3E3E" w:rsidP="00694013">
      <w:pPr>
        <w:pStyle w:val="ListParagraph"/>
        <w:ind w:left="0"/>
        <w:jc w:val="both"/>
        <w:rPr>
          <w:lang w:val="sr-Latn-RS"/>
        </w:rPr>
      </w:pPr>
    </w:p>
    <w:p w14:paraId="5E4C1472" w14:textId="2FE05DA6" w:rsidR="00551C3A" w:rsidRPr="003C3E3E" w:rsidRDefault="003C3E3E" w:rsidP="00694013">
      <w:pPr>
        <w:pStyle w:val="ListParagraph"/>
        <w:ind w:left="0"/>
        <w:jc w:val="both"/>
        <w:rPr>
          <w:b/>
          <w:bCs/>
          <w:lang w:val="sr-Latn-RS"/>
        </w:rPr>
      </w:pPr>
      <w:hyperlink r:id="rId5" w:history="1">
        <w:r w:rsidRPr="003C3E3E">
          <w:rPr>
            <w:rStyle w:val="Hyperlink"/>
            <w:b/>
            <w:bCs/>
            <w:lang w:val="sr-Cyrl-RS"/>
          </w:rPr>
          <w:t>https://jnportal.ujn.gov.rs/tender-ca/221193</w:t>
        </w:r>
      </w:hyperlink>
      <w:r w:rsidRPr="003C3E3E">
        <w:rPr>
          <w:b/>
          <w:bCs/>
          <w:lang w:val="sr-Latn-RS"/>
        </w:rPr>
        <w:t xml:space="preserve"> </w:t>
      </w:r>
    </w:p>
    <w:sectPr w:rsidR="00551C3A" w:rsidRPr="003C3E3E" w:rsidSect="00DB2ECB">
      <w:pgSz w:w="11906" w:h="16838"/>
      <w:pgMar w:top="851" w:right="849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3870857C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lang w:val="sr-Cyrl-CS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080" w:hanging="360"/>
      </w:pPr>
      <w:rPr>
        <w:rFonts w:hint="default"/>
        <w:b/>
        <w:bCs/>
        <w:lang w:val="sr-Cyrl-CS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hint="default"/>
        <w:lang w:val="sr-Cyrl-C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hint="default"/>
        <w:lang w:val="sr-Cyrl-C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hint="default"/>
        <w:lang w:val="sr-Cyrl-C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hint="default"/>
        <w:lang w:val="sr-Cyrl-C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hint="default"/>
        <w:lang w:val="sr-Cyrl-C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hint="default"/>
        <w:lang w:val="sr-Cyrl-C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hint="default"/>
        <w:lang w:val="sr-Cyrl-CS"/>
      </w:rPr>
    </w:lvl>
  </w:abstractNum>
  <w:abstractNum w:abstractNumId="1" w15:restartNumberingAfterBreak="0">
    <w:nsid w:val="019B4BAC"/>
    <w:multiLevelType w:val="hybridMultilevel"/>
    <w:tmpl w:val="B2ACF8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36B4B"/>
    <w:multiLevelType w:val="hybridMultilevel"/>
    <w:tmpl w:val="FBDE23F8"/>
    <w:lvl w:ilvl="0" w:tplc="DF126F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477A7B"/>
    <w:multiLevelType w:val="hybridMultilevel"/>
    <w:tmpl w:val="31EA2AEE"/>
    <w:lvl w:ilvl="0" w:tplc="2CECC7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64A03"/>
    <w:multiLevelType w:val="hybridMultilevel"/>
    <w:tmpl w:val="1AB03C4C"/>
    <w:lvl w:ilvl="0" w:tplc="BD004E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107394">
    <w:abstractNumId w:val="4"/>
  </w:num>
  <w:num w:numId="2" w16cid:durableId="2124376786">
    <w:abstractNumId w:val="2"/>
  </w:num>
  <w:num w:numId="3" w16cid:durableId="847865178">
    <w:abstractNumId w:val="5"/>
  </w:num>
  <w:num w:numId="4" w16cid:durableId="1275018685">
    <w:abstractNumId w:val="8"/>
  </w:num>
  <w:num w:numId="5" w16cid:durableId="112945291">
    <w:abstractNumId w:val="1"/>
  </w:num>
  <w:num w:numId="6" w16cid:durableId="497774304">
    <w:abstractNumId w:val="7"/>
  </w:num>
  <w:num w:numId="7" w16cid:durableId="343441099">
    <w:abstractNumId w:val="6"/>
  </w:num>
  <w:num w:numId="8" w16cid:durableId="776022779">
    <w:abstractNumId w:val="3"/>
  </w:num>
  <w:num w:numId="9" w16cid:durableId="55293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6596F"/>
    <w:rsid w:val="000F2EFE"/>
    <w:rsid w:val="00160824"/>
    <w:rsid w:val="001A4A66"/>
    <w:rsid w:val="001A5557"/>
    <w:rsid w:val="001A637B"/>
    <w:rsid w:val="001C2B04"/>
    <w:rsid w:val="001D4897"/>
    <w:rsid w:val="001E6D84"/>
    <w:rsid w:val="00213271"/>
    <w:rsid w:val="002150C0"/>
    <w:rsid w:val="00294032"/>
    <w:rsid w:val="002949B5"/>
    <w:rsid w:val="00294FE8"/>
    <w:rsid w:val="002A0639"/>
    <w:rsid w:val="002A3A8B"/>
    <w:rsid w:val="002B1FA4"/>
    <w:rsid w:val="003062C5"/>
    <w:rsid w:val="00341B67"/>
    <w:rsid w:val="003B33A4"/>
    <w:rsid w:val="003C39CA"/>
    <w:rsid w:val="003C3E3E"/>
    <w:rsid w:val="003C5B4E"/>
    <w:rsid w:val="003E600D"/>
    <w:rsid w:val="003F679A"/>
    <w:rsid w:val="00447E4A"/>
    <w:rsid w:val="00456FB6"/>
    <w:rsid w:val="00482665"/>
    <w:rsid w:val="00485DFF"/>
    <w:rsid w:val="004930A1"/>
    <w:rsid w:val="004C0CB6"/>
    <w:rsid w:val="004D04D7"/>
    <w:rsid w:val="00500A6C"/>
    <w:rsid w:val="00513EC5"/>
    <w:rsid w:val="0053742D"/>
    <w:rsid w:val="00550708"/>
    <w:rsid w:val="00551C3A"/>
    <w:rsid w:val="00556B7B"/>
    <w:rsid w:val="00567937"/>
    <w:rsid w:val="00571824"/>
    <w:rsid w:val="00572D81"/>
    <w:rsid w:val="005D0BEA"/>
    <w:rsid w:val="005D2CE2"/>
    <w:rsid w:val="005F59E5"/>
    <w:rsid w:val="00616EA7"/>
    <w:rsid w:val="00646148"/>
    <w:rsid w:val="0064757B"/>
    <w:rsid w:val="0066065F"/>
    <w:rsid w:val="00694013"/>
    <w:rsid w:val="00695403"/>
    <w:rsid w:val="006B0D45"/>
    <w:rsid w:val="006C541A"/>
    <w:rsid w:val="006C682B"/>
    <w:rsid w:val="006D342F"/>
    <w:rsid w:val="006D65A0"/>
    <w:rsid w:val="007873C7"/>
    <w:rsid w:val="007A6890"/>
    <w:rsid w:val="00813DAA"/>
    <w:rsid w:val="008246E1"/>
    <w:rsid w:val="0084162C"/>
    <w:rsid w:val="008443F2"/>
    <w:rsid w:val="008528AB"/>
    <w:rsid w:val="00864DEE"/>
    <w:rsid w:val="0087133A"/>
    <w:rsid w:val="008938FF"/>
    <w:rsid w:val="00897E36"/>
    <w:rsid w:val="008B0678"/>
    <w:rsid w:val="008B332B"/>
    <w:rsid w:val="008C7EB3"/>
    <w:rsid w:val="008D3A31"/>
    <w:rsid w:val="008F3BCB"/>
    <w:rsid w:val="009339A2"/>
    <w:rsid w:val="00944B4F"/>
    <w:rsid w:val="009568E2"/>
    <w:rsid w:val="00985C33"/>
    <w:rsid w:val="009971DA"/>
    <w:rsid w:val="009B0659"/>
    <w:rsid w:val="009C57C4"/>
    <w:rsid w:val="00A00717"/>
    <w:rsid w:val="00A06B43"/>
    <w:rsid w:val="00A21BA6"/>
    <w:rsid w:val="00A3034A"/>
    <w:rsid w:val="00A350C0"/>
    <w:rsid w:val="00A54EED"/>
    <w:rsid w:val="00A919C4"/>
    <w:rsid w:val="00A959E7"/>
    <w:rsid w:val="00AC6055"/>
    <w:rsid w:val="00AD15FB"/>
    <w:rsid w:val="00AE206B"/>
    <w:rsid w:val="00B01B6B"/>
    <w:rsid w:val="00B16808"/>
    <w:rsid w:val="00B5278B"/>
    <w:rsid w:val="00B87644"/>
    <w:rsid w:val="00BB6BE6"/>
    <w:rsid w:val="00BC3814"/>
    <w:rsid w:val="00BE4C28"/>
    <w:rsid w:val="00BF61A7"/>
    <w:rsid w:val="00C040C8"/>
    <w:rsid w:val="00C17330"/>
    <w:rsid w:val="00C33021"/>
    <w:rsid w:val="00C353B6"/>
    <w:rsid w:val="00C73B75"/>
    <w:rsid w:val="00C946E2"/>
    <w:rsid w:val="00D166C4"/>
    <w:rsid w:val="00D45216"/>
    <w:rsid w:val="00D47EAB"/>
    <w:rsid w:val="00D528D8"/>
    <w:rsid w:val="00D61071"/>
    <w:rsid w:val="00D62A11"/>
    <w:rsid w:val="00D9575C"/>
    <w:rsid w:val="00DB2ECB"/>
    <w:rsid w:val="00DE22BE"/>
    <w:rsid w:val="00DF6707"/>
    <w:rsid w:val="00E35A86"/>
    <w:rsid w:val="00E5064A"/>
    <w:rsid w:val="00EB336A"/>
    <w:rsid w:val="00EB484A"/>
    <w:rsid w:val="00ED079D"/>
    <w:rsid w:val="00F356EE"/>
    <w:rsid w:val="00F92A61"/>
    <w:rsid w:val="00FA0B92"/>
    <w:rsid w:val="00FB1BE0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E399"/>
  <w15:docId w15:val="{F2A9D37E-FC4F-4F9D-9B78-EDB005FF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arkedcontent">
    <w:name w:val="markedcontent"/>
    <w:basedOn w:val="DefaultParagraphFont"/>
    <w:rsid w:val="00BF61A7"/>
  </w:style>
  <w:style w:type="paragraph" w:styleId="NoSpacing">
    <w:name w:val="No Spacing"/>
    <w:link w:val="NoSpacingChar"/>
    <w:uiPriority w:val="1"/>
    <w:qFormat/>
    <w:rsid w:val="001E6D84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A54EED"/>
  </w:style>
  <w:style w:type="paragraph" w:styleId="ListParagraph">
    <w:name w:val="List Paragraph"/>
    <w:basedOn w:val="Normal"/>
    <w:uiPriority w:val="34"/>
    <w:qFormat/>
    <w:rsid w:val="00556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3E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tender-ca/221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Blanka Radojevic</cp:lastModifiedBy>
  <cp:revision>13</cp:revision>
  <dcterms:created xsi:type="dcterms:W3CDTF">2024-03-11T11:20:00Z</dcterms:created>
  <dcterms:modified xsi:type="dcterms:W3CDTF">2024-04-05T09:17:00Z</dcterms:modified>
</cp:coreProperties>
</file>